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0DA5C" w14:textId="006A21A3" w:rsidR="00FC1115" w:rsidRDefault="00FC1115" w:rsidP="00FC1115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bookmarkStart w:id="0" w:name="OLE_LINK10"/>
      <w:bookmarkStart w:id="1" w:name="OLE_LINK11"/>
      <w:bookmarkStart w:id="2" w:name="OLE_LINK16"/>
      <w:bookmarkStart w:id="3" w:name="OLE_LINK17"/>
      <w:r w:rsidRPr="00EA2B99">
        <w:rPr>
          <w:rFonts w:cs="Arial"/>
          <w:b/>
          <w:sz w:val="22"/>
          <w:lang w:val="en-US" w:eastAsia="en-US"/>
        </w:rPr>
        <w:t>3GPP TSG-RAN WG2 #12</w:t>
      </w:r>
      <w:r w:rsidR="003C2EB4">
        <w:rPr>
          <w:rFonts w:cs="Arial"/>
          <w:b/>
          <w:sz w:val="22"/>
          <w:lang w:val="en-US" w:eastAsia="en-US"/>
        </w:rPr>
        <w:t>3</w:t>
      </w:r>
      <w:r w:rsidRPr="00EA2B99">
        <w:rPr>
          <w:rFonts w:cs="Arial"/>
          <w:b/>
          <w:sz w:val="22"/>
          <w:lang w:val="en-US" w:eastAsia="en-US"/>
        </w:rPr>
        <w:tab/>
      </w:r>
      <w:r w:rsidR="00380C53" w:rsidRPr="00380C53">
        <w:rPr>
          <w:rFonts w:cs="Arial"/>
          <w:b/>
          <w:i/>
          <w:sz w:val="22"/>
          <w:lang w:val="en-US" w:eastAsia="en-US"/>
        </w:rPr>
        <w:t>R2-2308181</w:t>
      </w:r>
      <w:r w:rsidRPr="00082AEC">
        <w:rPr>
          <w:rFonts w:cs="Arial"/>
          <w:b/>
          <w:i/>
          <w:sz w:val="22"/>
          <w:lang w:val="en-US" w:eastAsia="en-US"/>
        </w:rPr>
        <w:cr/>
      </w:r>
      <w:r w:rsidR="003C2EB4" w:rsidRPr="009C13B3">
        <w:rPr>
          <w:rFonts w:cs="Arial"/>
          <w:b/>
          <w:sz w:val="22"/>
          <w:lang w:val="en-US" w:eastAsia="en-US"/>
        </w:rPr>
        <w:t>Toulouse, France, August 21-25, 2023</w:t>
      </w:r>
      <w:r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Pr="00FC1115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797A6E15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CE0D56">
        <w:rPr>
          <w:sz w:val="22"/>
        </w:rPr>
        <w:t>7</w:t>
      </w:r>
      <w:r w:rsidR="00E31D0E">
        <w:rPr>
          <w:sz w:val="22"/>
        </w:rPr>
        <w:t>.</w:t>
      </w:r>
      <w:r w:rsidR="00F943B9">
        <w:rPr>
          <w:sz w:val="22"/>
        </w:rPr>
        <w:t>3</w:t>
      </w:r>
      <w:r w:rsidR="00E31D0E">
        <w:rPr>
          <w:sz w:val="22"/>
        </w:rPr>
        <w:t>.</w:t>
      </w:r>
      <w:r w:rsidR="00105384">
        <w:rPr>
          <w:sz w:val="22"/>
        </w:rPr>
        <w:t>4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1C444C51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183092" w:rsidRPr="00183092">
        <w:rPr>
          <w:sz w:val="22"/>
        </w:rPr>
        <w:t>Discussion on</w:t>
      </w:r>
      <w:r w:rsidR="00105384">
        <w:rPr>
          <w:sz w:val="22"/>
        </w:rPr>
        <w:t xml:space="preserve"> cell selection/reselection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2DACD2C7" w14:textId="4C475020" w:rsidR="009B626B" w:rsidRDefault="00B61B00" w:rsidP="00B61B00">
      <w:pPr>
        <w:rPr>
          <w:rFonts w:eastAsiaTheme="minorEastAsia"/>
        </w:rPr>
      </w:pPr>
      <w:r>
        <w:rPr>
          <w:rFonts w:eastAsiaTheme="minorEastAsia"/>
        </w:rPr>
        <w:t xml:space="preserve">This paper will </w:t>
      </w:r>
      <w:r w:rsidR="009B626B">
        <w:rPr>
          <w:rFonts w:eastAsiaTheme="minorEastAsia"/>
        </w:rPr>
        <w:t>discuss cell selection/reselection, which is one objective of NES WID.</w:t>
      </w:r>
    </w:p>
    <w:p w14:paraId="5069FD74" w14:textId="77777777" w:rsidR="009B626B" w:rsidRDefault="009B626B" w:rsidP="009B626B">
      <w:pPr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321C40">
        <w:rPr>
          <w:bCs/>
        </w:rPr>
        <w:t>Specify mechanism(s) to prevent legacy UEs camping on cells adopting the Rel-18 NES techniques, if necessary</w:t>
      </w:r>
      <w:r>
        <w:rPr>
          <w:bCs/>
        </w:rPr>
        <w:t xml:space="preserve"> [RAN2]</w:t>
      </w:r>
      <w:r w:rsidRPr="00321C40">
        <w:rPr>
          <w:bCs/>
        </w:rPr>
        <w:t xml:space="preserve"> </w:t>
      </w:r>
    </w:p>
    <w:p w14:paraId="1E7495F8" w14:textId="22AA4A88" w:rsidR="008A707D" w:rsidRDefault="008A707D" w:rsidP="00F0443D"/>
    <w:bookmarkEnd w:id="5"/>
    <w:p w14:paraId="0440FABE" w14:textId="317468C1" w:rsidR="00FB3C9D" w:rsidRDefault="003D1DDD">
      <w:pPr>
        <w:pStyle w:val="1"/>
      </w:pPr>
      <w:r>
        <w:t>Discussion</w:t>
      </w:r>
    </w:p>
    <w:p w14:paraId="52DE103D" w14:textId="42176FD7" w:rsidR="00894D75" w:rsidRPr="00952B4D" w:rsidRDefault="00840672" w:rsidP="006F3FE6">
      <w:pPr>
        <w:pStyle w:val="afa"/>
        <w:rPr>
          <w:iCs/>
          <w:szCs w:val="20"/>
          <w:lang w:val="en-US"/>
        </w:rPr>
      </w:pPr>
      <w:r>
        <w:rPr>
          <w:iCs/>
          <w:szCs w:val="20"/>
        </w:rPr>
        <w:t>In RAN2#</w:t>
      </w:r>
      <w:r w:rsidR="006F3FE6">
        <w:rPr>
          <w:iCs/>
          <w:szCs w:val="20"/>
        </w:rPr>
        <w:t>122</w:t>
      </w:r>
      <w:r>
        <w:rPr>
          <w:iCs/>
          <w:szCs w:val="20"/>
        </w:rPr>
        <w:t xml:space="preserve">, </w:t>
      </w:r>
      <w:r w:rsidR="002C771C">
        <w:rPr>
          <w:iCs/>
          <w:szCs w:val="20"/>
          <w:lang w:val="en-US"/>
        </w:rPr>
        <w:t xml:space="preserve">RAN2 agrees </w:t>
      </w:r>
      <w:r w:rsidR="00894D75">
        <w:rPr>
          <w:iCs/>
          <w:szCs w:val="20"/>
          <w:lang w:val="en-US"/>
        </w:rPr>
        <w:t xml:space="preserve">to introduce </w:t>
      </w:r>
      <w:r w:rsidR="00894D75">
        <w:rPr>
          <w:szCs w:val="20"/>
        </w:rPr>
        <w:t>s</w:t>
      </w:r>
      <w:r w:rsidR="00894D75" w:rsidRPr="00894D75">
        <w:rPr>
          <w:szCs w:val="20"/>
        </w:rPr>
        <w:t>eparate camping restrictions for NES-capable and non-NES UEs</w:t>
      </w:r>
      <w:r w:rsidR="00894D75">
        <w:rPr>
          <w:iCs/>
          <w:szCs w:val="20"/>
          <w:lang w:val="en-US"/>
        </w:rPr>
        <w:t>.</w:t>
      </w:r>
    </w:p>
    <w:p w14:paraId="2C21C48F" w14:textId="77777777" w:rsidR="00894D75" w:rsidRPr="00894D75" w:rsidRDefault="00894D75" w:rsidP="00894D7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894D75">
        <w:rPr>
          <w:b/>
          <w:bCs/>
          <w:sz w:val="20"/>
          <w:szCs w:val="20"/>
        </w:rPr>
        <w:t>Agreements:</w:t>
      </w:r>
    </w:p>
    <w:p w14:paraId="267E77F8" w14:textId="77777777" w:rsidR="00894D75" w:rsidRPr="00894D75" w:rsidRDefault="00894D75" w:rsidP="00894D75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r w:rsidRPr="00894D75">
        <w:rPr>
          <w:sz w:val="20"/>
          <w:szCs w:val="20"/>
        </w:rPr>
        <w:t xml:space="preserve">We will define UE capabilities with </w:t>
      </w:r>
      <w:proofErr w:type="spellStart"/>
      <w:r w:rsidRPr="00894D75">
        <w:rPr>
          <w:sz w:val="20"/>
          <w:szCs w:val="20"/>
        </w:rPr>
        <w:t>signaling</w:t>
      </w:r>
      <w:proofErr w:type="spellEnd"/>
      <w:r w:rsidRPr="00894D75">
        <w:rPr>
          <w:sz w:val="20"/>
          <w:szCs w:val="20"/>
        </w:rPr>
        <w:t xml:space="preserve">.  Details are FFS and will be discussed later during the WI phase.  </w:t>
      </w:r>
    </w:p>
    <w:p w14:paraId="5CCD2CA6" w14:textId="77777777" w:rsidR="00894D75" w:rsidRPr="00894D75" w:rsidRDefault="00894D75" w:rsidP="00894D75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r w:rsidRPr="00894D75">
        <w:rPr>
          <w:sz w:val="20"/>
          <w:szCs w:val="20"/>
        </w:rPr>
        <w:t xml:space="preserve">Separate camping restrictions for NES-capable and non-NES UEs will be defined.  FFS if it is a single bit or more.   </w:t>
      </w:r>
    </w:p>
    <w:p w14:paraId="130C1DC0" w14:textId="77777777" w:rsidR="00894D75" w:rsidRDefault="00894D75" w:rsidP="00557BF3">
      <w:pPr>
        <w:pStyle w:val="afa"/>
        <w:rPr>
          <w:iCs/>
          <w:szCs w:val="20"/>
          <w:lang w:val="en-US"/>
        </w:rPr>
      </w:pPr>
    </w:p>
    <w:p w14:paraId="532E99B8" w14:textId="3B0257C5" w:rsidR="00395C4A" w:rsidRDefault="00CD66C7" w:rsidP="00931E96">
      <w:pPr>
        <w:pStyle w:val="afa"/>
        <w:rPr>
          <w:iCs/>
          <w:szCs w:val="20"/>
        </w:rPr>
      </w:pPr>
      <w:r>
        <w:rPr>
          <w:iCs/>
          <w:szCs w:val="20"/>
          <w:lang w:val="en-US"/>
        </w:rPr>
        <w:t xml:space="preserve">Since the legacy UE can only identify the current IE, we need to use the current IE to prevent the legacy UEs from accessing the NES cell. </w:t>
      </w:r>
      <w:r w:rsidR="00A46229">
        <w:rPr>
          <w:iCs/>
          <w:szCs w:val="20"/>
          <w:lang w:val="en-US"/>
        </w:rPr>
        <w:t>During the SI phase, the below solutions are raised</w:t>
      </w:r>
      <w:r>
        <w:rPr>
          <w:iCs/>
          <w:szCs w:val="20"/>
          <w:lang w:val="en-US"/>
        </w:rPr>
        <w:t xml:space="preserve"> for this purpose</w:t>
      </w:r>
      <w:r w:rsidR="00A46229">
        <w:rPr>
          <w:iCs/>
          <w:szCs w:val="20"/>
          <w:lang w:val="en-US"/>
        </w:rPr>
        <w:t xml:space="preserve">. </w:t>
      </w:r>
    </w:p>
    <w:p w14:paraId="5CE15F0D" w14:textId="77777777" w:rsidR="0089531A" w:rsidRPr="00E97819" w:rsidRDefault="0089531A" w:rsidP="0089531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spacing w:afterLines="50"/>
        <w:rPr>
          <w:rFonts w:ascii="Times" w:hAnsi="Times"/>
        </w:rPr>
      </w:pPr>
      <w:r w:rsidRPr="00E97819">
        <w:rPr>
          <w:rFonts w:ascii="Times" w:hAnsi="Times"/>
        </w:rPr>
        <w:t xml:space="preserve">For backward compatibility, there is a need to allow NES cells to </w:t>
      </w:r>
      <w:bookmarkStart w:id="6" w:name="_Hlk140844207"/>
      <w:r w:rsidRPr="00E97819">
        <w:rPr>
          <w:rFonts w:ascii="Times" w:hAnsi="Times"/>
        </w:rPr>
        <w:t>prevent legacy UEs from camping</w:t>
      </w:r>
      <w:bookmarkEnd w:id="6"/>
      <w:r w:rsidRPr="00E97819">
        <w:rPr>
          <w:rFonts w:ascii="Times" w:hAnsi="Times"/>
        </w:rPr>
        <w:t>. NES cells should be able to configure whether to prevent legacy UEs, while allowing NES-capable UEs to camp on. Possible solutions may include but not limited to:</w:t>
      </w:r>
    </w:p>
    <w:p w14:paraId="4D086225" w14:textId="77777777" w:rsidR="0089531A" w:rsidRPr="00E97819" w:rsidRDefault="0089531A" w:rsidP="0089531A">
      <w:pPr>
        <w:pStyle w:val="B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ind w:left="284"/>
      </w:pPr>
      <w:r>
        <w:t>-</w:t>
      </w:r>
      <w:r>
        <w:tab/>
      </w:r>
      <w:r w:rsidRPr="00E97819">
        <w:t xml:space="preserve">Use </w:t>
      </w:r>
      <w:proofErr w:type="spellStart"/>
      <w:r w:rsidRPr="00E97819">
        <w:t>IntraFreqExcludedCellList</w:t>
      </w:r>
      <w:proofErr w:type="spellEnd"/>
      <w:r w:rsidRPr="00E97819">
        <w:t>/</w:t>
      </w:r>
      <w:proofErr w:type="spellStart"/>
      <w:r w:rsidRPr="00E97819">
        <w:t>InterFreqExcludedCellList</w:t>
      </w:r>
      <w:proofErr w:type="spellEnd"/>
    </w:p>
    <w:p w14:paraId="55A9F8E9" w14:textId="77777777" w:rsidR="0089531A" w:rsidRPr="00E97819" w:rsidRDefault="0089531A" w:rsidP="0089531A">
      <w:pPr>
        <w:pStyle w:val="B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ind w:left="284"/>
      </w:pPr>
      <w:r>
        <w:t>-</w:t>
      </w:r>
      <w:r>
        <w:tab/>
      </w:r>
      <w:r w:rsidRPr="00E97819">
        <w:t xml:space="preserve">Use the </w:t>
      </w:r>
      <w:proofErr w:type="spellStart"/>
      <w:r w:rsidRPr="00E97819">
        <w:t>cellBarred</w:t>
      </w:r>
      <w:proofErr w:type="spellEnd"/>
      <w:r w:rsidRPr="00E97819">
        <w:t xml:space="preserve"> or cell reservation fields in MIB/SIB</w:t>
      </w:r>
    </w:p>
    <w:p w14:paraId="6C262BEC" w14:textId="05A11AA5" w:rsidR="00CD66C7" w:rsidRDefault="00A67A9E">
      <w:pPr>
        <w:pStyle w:val="afa"/>
        <w:rPr>
          <w:iCs/>
          <w:szCs w:val="20"/>
        </w:rPr>
      </w:pPr>
      <w:bookmarkStart w:id="7" w:name="OLE_LINK6"/>
      <w:bookmarkStart w:id="8" w:name="OLE_LINK7"/>
      <w:r>
        <w:rPr>
          <w:iCs/>
          <w:szCs w:val="20"/>
        </w:rPr>
        <w:t xml:space="preserve">According to the existing spec, </w:t>
      </w:r>
      <w:bookmarkEnd w:id="7"/>
      <w:bookmarkEnd w:id="8"/>
      <w:r w:rsidR="00595266">
        <w:rPr>
          <w:iCs/>
          <w:szCs w:val="20"/>
        </w:rPr>
        <w:t>the intra-/inter frequency excluded cell list</w:t>
      </w:r>
      <w:r>
        <w:rPr>
          <w:iCs/>
          <w:szCs w:val="20"/>
        </w:rPr>
        <w:t xml:space="preserve"> </w:t>
      </w:r>
      <w:r w:rsidR="00E57ABA">
        <w:rPr>
          <w:rFonts w:hint="eastAsia"/>
          <w:iCs/>
          <w:szCs w:val="20"/>
        </w:rPr>
        <w:t>only</w:t>
      </w:r>
      <w:r w:rsidR="00E57ABA">
        <w:rPr>
          <w:iCs/>
          <w:szCs w:val="20"/>
        </w:rPr>
        <w:t xml:space="preserve"> </w:t>
      </w:r>
      <w:r>
        <w:rPr>
          <w:iCs/>
          <w:szCs w:val="20"/>
        </w:rPr>
        <w:t>applies to the</w:t>
      </w:r>
      <w:r w:rsidR="00443A3D">
        <w:rPr>
          <w:iCs/>
          <w:szCs w:val="20"/>
        </w:rPr>
        <w:t xml:space="preserve"> </w:t>
      </w:r>
      <w:r w:rsidR="00595266">
        <w:rPr>
          <w:iCs/>
          <w:szCs w:val="20"/>
        </w:rPr>
        <w:t xml:space="preserve">cell </w:t>
      </w:r>
      <w:r>
        <w:rPr>
          <w:iCs/>
          <w:szCs w:val="20"/>
        </w:rPr>
        <w:t>re</w:t>
      </w:r>
      <w:r w:rsidR="00595266">
        <w:rPr>
          <w:iCs/>
          <w:szCs w:val="20"/>
        </w:rPr>
        <w:t>selection</w:t>
      </w:r>
      <w:r>
        <w:rPr>
          <w:iCs/>
          <w:szCs w:val="20"/>
        </w:rPr>
        <w:t xml:space="preserve"> procedure while </w:t>
      </w:r>
      <w:proofErr w:type="spellStart"/>
      <w:r w:rsidR="00595266" w:rsidRPr="009B2683">
        <w:rPr>
          <w:iCs/>
          <w:szCs w:val="20"/>
        </w:rPr>
        <w:t>cellBarred</w:t>
      </w:r>
      <w:proofErr w:type="spellEnd"/>
      <w:r>
        <w:rPr>
          <w:iCs/>
          <w:szCs w:val="20"/>
        </w:rPr>
        <w:t>/</w:t>
      </w:r>
      <w:r w:rsidR="00595266" w:rsidRPr="009B2683">
        <w:rPr>
          <w:iCs/>
          <w:szCs w:val="20"/>
        </w:rPr>
        <w:t xml:space="preserve">cell reservation </w:t>
      </w:r>
      <w:r w:rsidR="00185BD3">
        <w:rPr>
          <w:rFonts w:hint="eastAsia"/>
          <w:iCs/>
          <w:szCs w:val="20"/>
        </w:rPr>
        <w:t>is</w:t>
      </w:r>
      <w:r>
        <w:rPr>
          <w:iCs/>
          <w:szCs w:val="20"/>
        </w:rPr>
        <w:t xml:space="preserve"> </w:t>
      </w:r>
      <w:r w:rsidR="00595266">
        <w:rPr>
          <w:iCs/>
          <w:szCs w:val="20"/>
        </w:rPr>
        <w:t>applicable for both cell selection and reselection</w:t>
      </w:r>
      <w:r>
        <w:rPr>
          <w:iCs/>
          <w:szCs w:val="20"/>
        </w:rPr>
        <w:t xml:space="preserve"> procedure</w:t>
      </w:r>
      <w:r w:rsidR="00595266">
        <w:rPr>
          <w:iCs/>
          <w:szCs w:val="20"/>
        </w:rPr>
        <w:t xml:space="preserve">. </w:t>
      </w:r>
      <w:r w:rsidR="00CE4E16">
        <w:rPr>
          <w:iCs/>
          <w:szCs w:val="20"/>
        </w:rPr>
        <w:t>To simplify the spec, a unified mechanism is preferred to prevent the legacy UEs</w:t>
      </w:r>
      <w:r w:rsidR="00BD61B5" w:rsidRPr="00BD61B5">
        <w:rPr>
          <w:iCs/>
          <w:szCs w:val="20"/>
        </w:rPr>
        <w:t xml:space="preserve"> </w:t>
      </w:r>
      <w:r w:rsidR="004A3216">
        <w:rPr>
          <w:iCs/>
          <w:szCs w:val="20"/>
        </w:rPr>
        <w:t xml:space="preserve">from </w:t>
      </w:r>
      <w:r w:rsidR="00896894">
        <w:rPr>
          <w:iCs/>
          <w:szCs w:val="20"/>
        </w:rPr>
        <w:t>select</w:t>
      </w:r>
      <w:r w:rsidR="00DE181B">
        <w:rPr>
          <w:iCs/>
          <w:szCs w:val="20"/>
        </w:rPr>
        <w:t>ing</w:t>
      </w:r>
      <w:r w:rsidR="00896894">
        <w:rPr>
          <w:iCs/>
          <w:szCs w:val="20"/>
        </w:rPr>
        <w:t>/reselect</w:t>
      </w:r>
      <w:r w:rsidR="00DE181B">
        <w:rPr>
          <w:iCs/>
          <w:szCs w:val="20"/>
        </w:rPr>
        <w:t>ing</w:t>
      </w:r>
      <w:r w:rsidR="00896894">
        <w:rPr>
          <w:iCs/>
          <w:szCs w:val="20"/>
        </w:rPr>
        <w:t xml:space="preserve"> an unsuitable cell</w:t>
      </w:r>
      <w:r w:rsidR="00CE4E16">
        <w:rPr>
          <w:iCs/>
          <w:szCs w:val="20"/>
        </w:rPr>
        <w:t xml:space="preserve">, </w:t>
      </w:r>
      <w:proofErr w:type="gramStart"/>
      <w:r w:rsidR="00CE4E16">
        <w:rPr>
          <w:iCs/>
          <w:szCs w:val="20"/>
        </w:rPr>
        <w:t>i.e.</w:t>
      </w:r>
      <w:proofErr w:type="gramEnd"/>
      <w:r w:rsidR="00CE4E16">
        <w:rPr>
          <w:iCs/>
          <w:szCs w:val="20"/>
        </w:rPr>
        <w:t xml:space="preserve"> u</w:t>
      </w:r>
      <w:r w:rsidR="00CE4E16" w:rsidRPr="00E97819">
        <w:t xml:space="preserve">se the </w:t>
      </w:r>
      <w:proofErr w:type="spellStart"/>
      <w:r w:rsidR="00CE4E16" w:rsidRPr="00E97819">
        <w:t>cellBarred</w:t>
      </w:r>
      <w:proofErr w:type="spellEnd"/>
      <w:r w:rsidR="00CE4E16" w:rsidRPr="00E97819">
        <w:t xml:space="preserve"> or cell reservation fields in MIB/SIB</w:t>
      </w:r>
      <w:r w:rsidR="00390856">
        <w:t xml:space="preserve"> </w:t>
      </w:r>
      <w:r w:rsidR="00443A3D">
        <w:t xml:space="preserve">to </w:t>
      </w:r>
      <w:r w:rsidR="00CD66C7">
        <w:t xml:space="preserve">control </w:t>
      </w:r>
      <w:r w:rsidR="00443A3D">
        <w:t>the legacy UEs accessing an NES cell</w:t>
      </w:r>
      <w:r w:rsidR="00390856">
        <w:t>.</w:t>
      </w:r>
      <w:r w:rsidR="00CD66C7">
        <w:rPr>
          <w:iCs/>
          <w:szCs w:val="20"/>
        </w:rPr>
        <w:t xml:space="preserve"> </w:t>
      </w:r>
      <w:r w:rsidR="00A6391E">
        <w:rPr>
          <w:rFonts w:hint="eastAsia"/>
          <w:iCs/>
          <w:szCs w:val="20"/>
        </w:rPr>
        <w:t>A</w:t>
      </w:r>
      <w:r w:rsidR="00A6391E">
        <w:rPr>
          <w:iCs/>
          <w:szCs w:val="20"/>
        </w:rPr>
        <w:t xml:space="preserve">s </w:t>
      </w:r>
      <w:proofErr w:type="spellStart"/>
      <w:r w:rsidR="00120B91" w:rsidRPr="00E97819">
        <w:t>cellBarred</w:t>
      </w:r>
      <w:proofErr w:type="spellEnd"/>
      <w:r w:rsidR="00120B91" w:rsidDel="00120B91">
        <w:rPr>
          <w:iCs/>
          <w:szCs w:val="20"/>
        </w:rPr>
        <w:t xml:space="preserve"> </w:t>
      </w:r>
      <w:r w:rsidR="00120B91">
        <w:rPr>
          <w:iCs/>
          <w:szCs w:val="20"/>
        </w:rPr>
        <w:t>is the normal way to control legacy UEs</w:t>
      </w:r>
      <w:r w:rsidR="001B28B2">
        <w:rPr>
          <w:iCs/>
          <w:szCs w:val="20"/>
        </w:rPr>
        <w:t xml:space="preserve">, </w:t>
      </w:r>
      <w:r w:rsidR="00120B91">
        <w:rPr>
          <w:iCs/>
          <w:szCs w:val="20"/>
        </w:rPr>
        <w:t>it seems the simplest choice is to</w:t>
      </w:r>
      <w:r w:rsidR="00A6391E">
        <w:rPr>
          <w:iCs/>
          <w:szCs w:val="20"/>
        </w:rPr>
        <w:t xml:space="preserve"> reuse </w:t>
      </w:r>
      <w:proofErr w:type="spellStart"/>
      <w:r w:rsidR="00A6391E">
        <w:rPr>
          <w:iCs/>
          <w:szCs w:val="20"/>
        </w:rPr>
        <w:t>cellBarred</w:t>
      </w:r>
      <w:proofErr w:type="spellEnd"/>
      <w:r w:rsidR="00A6391E">
        <w:rPr>
          <w:iCs/>
          <w:szCs w:val="20"/>
        </w:rPr>
        <w:t xml:space="preserve"> </w:t>
      </w:r>
      <w:r w:rsidR="00EA1A66">
        <w:rPr>
          <w:iCs/>
          <w:szCs w:val="20"/>
        </w:rPr>
        <w:t>for the NES case</w:t>
      </w:r>
      <w:r w:rsidR="00425EC6">
        <w:rPr>
          <w:iCs/>
          <w:szCs w:val="20"/>
        </w:rPr>
        <w:t xml:space="preserve">. </w:t>
      </w:r>
      <w:r w:rsidR="008A3A0A">
        <w:rPr>
          <w:iCs/>
          <w:szCs w:val="20"/>
        </w:rPr>
        <w:t>For example, i</w:t>
      </w:r>
      <w:r w:rsidR="00576142">
        <w:rPr>
          <w:iCs/>
          <w:szCs w:val="20"/>
        </w:rPr>
        <w:t xml:space="preserve">f </w:t>
      </w:r>
      <w:r w:rsidR="00474B6E">
        <w:rPr>
          <w:iCs/>
          <w:szCs w:val="20"/>
        </w:rPr>
        <w:t>any</w:t>
      </w:r>
      <w:r w:rsidR="00B46A6D">
        <w:rPr>
          <w:iCs/>
          <w:szCs w:val="20"/>
        </w:rPr>
        <w:t xml:space="preserve"> one of</w:t>
      </w:r>
      <w:r w:rsidR="00576142">
        <w:rPr>
          <w:iCs/>
          <w:szCs w:val="20"/>
        </w:rPr>
        <w:t xml:space="preserve"> </w:t>
      </w:r>
      <w:r w:rsidR="00640F2B">
        <w:rPr>
          <w:iCs/>
          <w:szCs w:val="20"/>
        </w:rPr>
        <w:t xml:space="preserve">the </w:t>
      </w:r>
      <w:r w:rsidR="00576142">
        <w:rPr>
          <w:iCs/>
          <w:szCs w:val="20"/>
        </w:rPr>
        <w:t>NES technique</w:t>
      </w:r>
      <w:r w:rsidR="00B46A6D">
        <w:rPr>
          <w:iCs/>
          <w:szCs w:val="20"/>
        </w:rPr>
        <w:t>s</w:t>
      </w:r>
      <w:r w:rsidR="00576142">
        <w:rPr>
          <w:iCs/>
          <w:szCs w:val="20"/>
        </w:rPr>
        <w:t xml:space="preserve"> the network utilises would degrade the legacy UE’s performance, the network would </w:t>
      </w:r>
      <w:r w:rsidR="00D76122">
        <w:rPr>
          <w:iCs/>
          <w:szCs w:val="20"/>
        </w:rPr>
        <w:t xml:space="preserve">set </w:t>
      </w:r>
      <w:proofErr w:type="spellStart"/>
      <w:r w:rsidR="00D76122">
        <w:rPr>
          <w:iCs/>
          <w:szCs w:val="20"/>
        </w:rPr>
        <w:t>cellBarred</w:t>
      </w:r>
      <w:proofErr w:type="spellEnd"/>
      <w:r w:rsidR="00D76122">
        <w:rPr>
          <w:iCs/>
          <w:szCs w:val="20"/>
        </w:rPr>
        <w:t xml:space="preserve"> as Barred and</w:t>
      </w:r>
      <w:r w:rsidR="00EA1A66">
        <w:rPr>
          <w:iCs/>
          <w:szCs w:val="20"/>
        </w:rPr>
        <w:t xml:space="preserve"> th</w:t>
      </w:r>
      <w:r w:rsidR="0051717A">
        <w:rPr>
          <w:iCs/>
          <w:szCs w:val="20"/>
        </w:rPr>
        <w:t xml:space="preserve">us </w:t>
      </w:r>
      <w:r w:rsidR="00576142">
        <w:rPr>
          <w:iCs/>
          <w:szCs w:val="20"/>
        </w:rPr>
        <w:t xml:space="preserve">prevent the legacy UEs from accessing this NES cell. </w:t>
      </w:r>
    </w:p>
    <w:p w14:paraId="7885836E" w14:textId="0B31C555" w:rsidR="00CD66C7" w:rsidRPr="00925850" w:rsidRDefault="00631AB0" w:rsidP="00CD66C7">
      <w:pPr>
        <w:pStyle w:val="Proposal"/>
      </w:pPr>
      <w:bookmarkStart w:id="9" w:name="_Toc142644105"/>
      <w:r>
        <w:rPr>
          <w:rFonts w:hint="eastAsia"/>
          <w:iCs/>
          <w:szCs w:val="20"/>
        </w:rPr>
        <w:t>Use</w:t>
      </w:r>
      <w:r>
        <w:rPr>
          <w:iCs/>
          <w:szCs w:val="20"/>
        </w:rPr>
        <w:t xml:space="preserve"> </w:t>
      </w:r>
      <w:proofErr w:type="spellStart"/>
      <w:r w:rsidR="00CD66C7">
        <w:rPr>
          <w:iCs/>
          <w:szCs w:val="20"/>
        </w:rPr>
        <w:t>cellBarred</w:t>
      </w:r>
      <w:proofErr w:type="spellEnd"/>
      <w:r w:rsidR="00CD66C7">
        <w:rPr>
          <w:iCs/>
          <w:szCs w:val="20"/>
        </w:rPr>
        <w:t xml:space="preserve"> in MIB</w:t>
      </w:r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to</w:t>
      </w:r>
      <w:r w:rsidR="0074613B">
        <w:rPr>
          <w:iCs/>
          <w:szCs w:val="20"/>
        </w:rPr>
        <w:t xml:space="preserve"> </w:t>
      </w:r>
      <w:r w:rsidR="00CD66C7">
        <w:rPr>
          <w:iCs/>
          <w:szCs w:val="20"/>
        </w:rPr>
        <w:t>control the legacy UE access</w:t>
      </w:r>
      <w:r>
        <w:rPr>
          <w:iCs/>
          <w:szCs w:val="20"/>
        </w:rPr>
        <w:t>ing</w:t>
      </w:r>
      <w:r w:rsidR="003A711C">
        <w:rPr>
          <w:iCs/>
          <w:szCs w:val="20"/>
        </w:rPr>
        <w:t xml:space="preserve"> </w:t>
      </w:r>
      <w:r w:rsidR="003A711C">
        <w:rPr>
          <w:rFonts w:hint="eastAsia"/>
          <w:iCs/>
          <w:szCs w:val="20"/>
        </w:rPr>
        <w:t>an</w:t>
      </w:r>
      <w:r w:rsidR="003A711C">
        <w:rPr>
          <w:iCs/>
          <w:szCs w:val="20"/>
        </w:rPr>
        <w:t xml:space="preserve"> NES cell or </w:t>
      </w:r>
      <w:r w:rsidR="0074613B">
        <w:rPr>
          <w:iCs/>
          <w:szCs w:val="20"/>
        </w:rPr>
        <w:t>prevent</w:t>
      </w:r>
      <w:r>
        <w:rPr>
          <w:iCs/>
          <w:szCs w:val="20"/>
        </w:rPr>
        <w:t>ing</w:t>
      </w:r>
      <w:r w:rsidR="006B4BC1">
        <w:rPr>
          <w:iCs/>
          <w:szCs w:val="20"/>
        </w:rPr>
        <w:t xml:space="preserve"> </w:t>
      </w:r>
      <w:r w:rsidR="00CD66C7">
        <w:rPr>
          <w:iCs/>
          <w:szCs w:val="20"/>
        </w:rPr>
        <w:t>from an NES cell.</w:t>
      </w:r>
      <w:bookmarkEnd w:id="9"/>
    </w:p>
    <w:p w14:paraId="6400E40B" w14:textId="22CD4129" w:rsidR="00044A9F" w:rsidRDefault="004C076A" w:rsidP="00931E96">
      <w:pPr>
        <w:pStyle w:val="afa"/>
        <w:rPr>
          <w:iCs/>
          <w:szCs w:val="20"/>
        </w:rPr>
      </w:pPr>
      <w:r>
        <w:rPr>
          <w:iCs/>
          <w:szCs w:val="20"/>
        </w:rPr>
        <w:t>N</w:t>
      </w:r>
      <w:r w:rsidR="00565A1E">
        <w:rPr>
          <w:iCs/>
          <w:szCs w:val="20"/>
        </w:rPr>
        <w:t>ew</w:t>
      </w:r>
      <w:r w:rsidR="002C0AD2">
        <w:rPr>
          <w:iCs/>
          <w:szCs w:val="20"/>
        </w:rPr>
        <w:t xml:space="preserve"> </w:t>
      </w:r>
      <w:r w:rsidR="00565A1E" w:rsidRPr="00894D75">
        <w:rPr>
          <w:szCs w:val="20"/>
        </w:rPr>
        <w:t>camping restrictions</w:t>
      </w:r>
      <w:r w:rsidR="00565A1E">
        <w:rPr>
          <w:szCs w:val="20"/>
        </w:rPr>
        <w:t xml:space="preserve"> for</w:t>
      </w:r>
      <w:r w:rsidR="002C0AD2">
        <w:rPr>
          <w:iCs/>
          <w:szCs w:val="20"/>
        </w:rPr>
        <w:t xml:space="preserve"> NES-capable</w:t>
      </w:r>
      <w:r w:rsidR="00565A1E">
        <w:rPr>
          <w:iCs/>
          <w:szCs w:val="20"/>
        </w:rPr>
        <w:t xml:space="preserve"> </w:t>
      </w:r>
      <w:r w:rsidR="002C0AD2">
        <w:rPr>
          <w:iCs/>
          <w:szCs w:val="20"/>
        </w:rPr>
        <w:t xml:space="preserve">UEs should be </w:t>
      </w:r>
      <w:r w:rsidR="00565A1E">
        <w:rPr>
          <w:iCs/>
          <w:szCs w:val="20"/>
        </w:rPr>
        <w:t>introduced</w:t>
      </w:r>
      <w:r>
        <w:rPr>
          <w:iCs/>
          <w:szCs w:val="20"/>
        </w:rPr>
        <w:t xml:space="preserve"> to control </w:t>
      </w:r>
      <w:r w:rsidRPr="00894D75">
        <w:rPr>
          <w:szCs w:val="20"/>
        </w:rPr>
        <w:t>NES-capable UEs</w:t>
      </w:r>
      <w:r w:rsidRPr="004C076A">
        <w:rPr>
          <w:iCs/>
          <w:szCs w:val="20"/>
        </w:rPr>
        <w:t xml:space="preserve"> </w:t>
      </w:r>
      <w:r>
        <w:rPr>
          <w:iCs/>
          <w:szCs w:val="20"/>
        </w:rPr>
        <w:t>separately</w:t>
      </w:r>
      <w:r w:rsidR="002C0AD2">
        <w:rPr>
          <w:iCs/>
          <w:szCs w:val="20"/>
        </w:rPr>
        <w:t>.</w:t>
      </w:r>
      <w:r w:rsidR="00882B47">
        <w:rPr>
          <w:iCs/>
          <w:szCs w:val="20"/>
        </w:rPr>
        <w:t xml:space="preserve"> </w:t>
      </w:r>
      <w:r w:rsidR="004306F4">
        <w:rPr>
          <w:rFonts w:hint="eastAsia"/>
          <w:iCs/>
          <w:szCs w:val="20"/>
        </w:rPr>
        <w:t>One</w:t>
      </w:r>
      <w:r w:rsidR="00882B47">
        <w:rPr>
          <w:iCs/>
          <w:szCs w:val="20"/>
        </w:rPr>
        <w:t xml:space="preserve"> open issue </w:t>
      </w:r>
      <w:r w:rsidR="004306F4">
        <w:rPr>
          <w:iCs/>
          <w:szCs w:val="20"/>
        </w:rPr>
        <w:t xml:space="preserve">is </w:t>
      </w:r>
      <w:r w:rsidR="00044A9F">
        <w:rPr>
          <w:iCs/>
          <w:szCs w:val="20"/>
        </w:rPr>
        <w:t xml:space="preserve">whether to have more </w:t>
      </w:r>
      <w:r w:rsidR="004306F4">
        <w:rPr>
          <w:iCs/>
          <w:szCs w:val="20"/>
        </w:rPr>
        <w:t xml:space="preserve">than one </w:t>
      </w:r>
      <w:r w:rsidR="00044A9F">
        <w:rPr>
          <w:iCs/>
          <w:szCs w:val="20"/>
        </w:rPr>
        <w:t>bit</w:t>
      </w:r>
      <w:r w:rsidR="00882B47">
        <w:rPr>
          <w:iCs/>
          <w:szCs w:val="20"/>
        </w:rPr>
        <w:t xml:space="preserve"> (</w:t>
      </w:r>
      <w:proofErr w:type="gramStart"/>
      <w:r w:rsidR="00882B47">
        <w:rPr>
          <w:iCs/>
          <w:szCs w:val="20"/>
        </w:rPr>
        <w:t>e.g.</w:t>
      </w:r>
      <w:proofErr w:type="gramEnd"/>
      <w:r w:rsidR="00882B47">
        <w:rPr>
          <w:iCs/>
          <w:szCs w:val="20"/>
        </w:rPr>
        <w:t xml:space="preserve"> </w:t>
      </w:r>
      <w:r w:rsidR="00882B47">
        <w:rPr>
          <w:iCs/>
          <w:szCs w:val="20"/>
          <w:lang w:val="en-US"/>
        </w:rPr>
        <w:t>a barring per feature)</w:t>
      </w:r>
      <w:r w:rsidR="00044A9F">
        <w:rPr>
          <w:iCs/>
          <w:szCs w:val="20"/>
        </w:rPr>
        <w:t xml:space="preserve"> </w:t>
      </w:r>
      <w:r w:rsidR="00882B47">
        <w:rPr>
          <w:iCs/>
          <w:szCs w:val="20"/>
        </w:rPr>
        <w:t>for controlling</w:t>
      </w:r>
      <w:r w:rsidR="00B725E3">
        <w:rPr>
          <w:iCs/>
          <w:szCs w:val="20"/>
        </w:rPr>
        <w:t xml:space="preserve">. </w:t>
      </w:r>
      <w:r w:rsidR="00FD01F4">
        <w:rPr>
          <w:iCs/>
          <w:szCs w:val="20"/>
        </w:rPr>
        <w:t xml:space="preserve">In our view, </w:t>
      </w:r>
      <w:r w:rsidR="00FA04A9">
        <w:rPr>
          <w:iCs/>
          <w:szCs w:val="20"/>
        </w:rPr>
        <w:t>one bit is sufficient since</w:t>
      </w:r>
      <w:r w:rsidR="00F20A32">
        <w:rPr>
          <w:iCs/>
          <w:szCs w:val="20"/>
        </w:rPr>
        <w:t xml:space="preserve"> </w:t>
      </w:r>
      <w:r w:rsidR="00316D6A">
        <w:rPr>
          <w:iCs/>
          <w:szCs w:val="20"/>
        </w:rPr>
        <w:t>w</w:t>
      </w:r>
      <w:r w:rsidR="00F20A32">
        <w:rPr>
          <w:iCs/>
          <w:szCs w:val="20"/>
        </w:rPr>
        <w:t>hether to block the NES-capable UE from a certain NES cell reflects an appeal of the network itself (</w:t>
      </w:r>
      <w:proofErr w:type="gramStart"/>
      <w:r w:rsidR="00F20A32">
        <w:rPr>
          <w:iCs/>
          <w:szCs w:val="20"/>
        </w:rPr>
        <w:t>e.g.</w:t>
      </w:r>
      <w:proofErr w:type="gramEnd"/>
      <w:r w:rsidR="00F20A32">
        <w:rPr>
          <w:iCs/>
          <w:szCs w:val="20"/>
        </w:rPr>
        <w:t xml:space="preserve"> energy saving or load balance).</w:t>
      </w:r>
    </w:p>
    <w:p w14:paraId="578FF854" w14:textId="17E89CC9" w:rsidR="00D833DF" w:rsidRPr="00D13E94" w:rsidRDefault="00BF38BE" w:rsidP="00D833DF">
      <w:pPr>
        <w:pStyle w:val="Proposal"/>
      </w:pPr>
      <w:bookmarkStart w:id="10" w:name="_Toc142644106"/>
      <w:r>
        <w:rPr>
          <w:iCs/>
          <w:szCs w:val="20"/>
        </w:rPr>
        <w:lastRenderedPageBreak/>
        <w:t xml:space="preserve">One single bit is introduced </w:t>
      </w:r>
      <w:r w:rsidR="00B111C7">
        <w:rPr>
          <w:iCs/>
          <w:szCs w:val="20"/>
        </w:rPr>
        <w:t>for controlling</w:t>
      </w:r>
      <w:r w:rsidR="00D833DF">
        <w:rPr>
          <w:iCs/>
          <w:szCs w:val="20"/>
        </w:rPr>
        <w:t xml:space="preserve"> all NES-capable UEs </w:t>
      </w:r>
      <w:r w:rsidR="00B111C7">
        <w:rPr>
          <w:iCs/>
          <w:szCs w:val="20"/>
        </w:rPr>
        <w:t>to access</w:t>
      </w:r>
      <w:r w:rsidR="00D833DF">
        <w:rPr>
          <w:iCs/>
          <w:szCs w:val="20"/>
        </w:rPr>
        <w:t xml:space="preserve"> a cell, </w:t>
      </w:r>
      <w:proofErr w:type="gramStart"/>
      <w:r w:rsidR="00D833DF">
        <w:rPr>
          <w:iCs/>
          <w:szCs w:val="20"/>
        </w:rPr>
        <w:t>i.e.</w:t>
      </w:r>
      <w:proofErr w:type="gramEnd"/>
      <w:r w:rsidR="00D833DF">
        <w:rPr>
          <w:iCs/>
          <w:szCs w:val="20"/>
        </w:rPr>
        <w:t xml:space="preserve"> all NES-capable UEs are uniformly allowed</w:t>
      </w:r>
      <w:r w:rsidR="00E60215">
        <w:rPr>
          <w:iCs/>
          <w:szCs w:val="20"/>
        </w:rPr>
        <w:t xml:space="preserve"> or </w:t>
      </w:r>
      <w:r w:rsidR="00602BE5">
        <w:rPr>
          <w:iCs/>
          <w:szCs w:val="20"/>
        </w:rPr>
        <w:t>prevented</w:t>
      </w:r>
      <w:r w:rsidR="00E60215">
        <w:rPr>
          <w:iCs/>
          <w:szCs w:val="20"/>
        </w:rPr>
        <w:t xml:space="preserve"> from </w:t>
      </w:r>
      <w:r w:rsidR="00D833DF">
        <w:rPr>
          <w:iCs/>
          <w:szCs w:val="20"/>
        </w:rPr>
        <w:t>access</w:t>
      </w:r>
      <w:r w:rsidR="00E60215">
        <w:rPr>
          <w:iCs/>
          <w:szCs w:val="20"/>
        </w:rPr>
        <w:t>ing</w:t>
      </w:r>
      <w:r w:rsidR="00D833DF">
        <w:rPr>
          <w:iCs/>
          <w:szCs w:val="20"/>
        </w:rPr>
        <w:t xml:space="preserve"> a </w:t>
      </w:r>
      <w:r w:rsidR="00E60215">
        <w:rPr>
          <w:iCs/>
          <w:szCs w:val="20"/>
        </w:rPr>
        <w:t>specific</w:t>
      </w:r>
      <w:r>
        <w:rPr>
          <w:iCs/>
          <w:szCs w:val="20"/>
        </w:rPr>
        <w:t xml:space="preserve"> NES </w:t>
      </w:r>
      <w:r w:rsidR="00D833DF">
        <w:rPr>
          <w:iCs/>
          <w:szCs w:val="20"/>
        </w:rPr>
        <w:t>cell.</w:t>
      </w:r>
      <w:bookmarkEnd w:id="10"/>
      <w:r w:rsidR="00D833DF">
        <w:rPr>
          <w:iCs/>
          <w:szCs w:val="20"/>
        </w:rPr>
        <w:t xml:space="preserve"> </w:t>
      </w:r>
    </w:p>
    <w:p w14:paraId="65FB6DEB" w14:textId="08354E6C" w:rsidR="00425EC6" w:rsidRDefault="000C7212" w:rsidP="00595266">
      <w:pPr>
        <w:pStyle w:val="afa"/>
        <w:rPr>
          <w:iCs/>
          <w:szCs w:val="20"/>
        </w:rPr>
      </w:pPr>
      <w:r>
        <w:rPr>
          <w:iCs/>
          <w:szCs w:val="20"/>
          <w:lang w:val="en-US"/>
        </w:rPr>
        <w:t>The new and single</w:t>
      </w:r>
      <w:r w:rsidR="00425EC6">
        <w:rPr>
          <w:iCs/>
          <w:szCs w:val="20"/>
        </w:rPr>
        <w:t xml:space="preserve"> </w:t>
      </w:r>
      <w:r>
        <w:rPr>
          <w:iCs/>
          <w:szCs w:val="20"/>
        </w:rPr>
        <w:t>barring bit (</w:t>
      </w:r>
      <w:proofErr w:type="gramStart"/>
      <w:r>
        <w:rPr>
          <w:iCs/>
          <w:szCs w:val="20"/>
        </w:rPr>
        <w:t>e.g.</w:t>
      </w:r>
      <w:proofErr w:type="gramEnd"/>
      <w:r>
        <w:rPr>
          <w:iCs/>
          <w:szCs w:val="20"/>
        </w:rPr>
        <w:t xml:space="preserve"> </w:t>
      </w:r>
      <w:proofErr w:type="spellStart"/>
      <w:r w:rsidR="00F7693E">
        <w:rPr>
          <w:iCs/>
          <w:szCs w:val="20"/>
        </w:rPr>
        <w:t>cellBarredNES</w:t>
      </w:r>
      <w:proofErr w:type="spellEnd"/>
      <w:r w:rsidR="00F7693E">
        <w:rPr>
          <w:iCs/>
          <w:szCs w:val="20"/>
        </w:rPr>
        <w:t>)</w:t>
      </w:r>
      <w:r w:rsidR="00425EC6">
        <w:rPr>
          <w:iCs/>
          <w:szCs w:val="20"/>
        </w:rPr>
        <w:t xml:space="preserve"> can be introduced in SIB1</w:t>
      </w:r>
      <w:r w:rsidR="0001426B">
        <w:rPr>
          <w:iCs/>
          <w:szCs w:val="20"/>
        </w:rPr>
        <w:t xml:space="preserve"> to control the NES-capable UEs accessing a certain </w:t>
      </w:r>
      <w:r w:rsidR="003B1E84">
        <w:rPr>
          <w:iCs/>
          <w:szCs w:val="20"/>
        </w:rPr>
        <w:t>NES</w:t>
      </w:r>
      <w:r w:rsidR="00F34BB5">
        <w:rPr>
          <w:iCs/>
          <w:szCs w:val="20"/>
        </w:rPr>
        <w:t xml:space="preserve"> </w:t>
      </w:r>
      <w:r w:rsidR="0001426B">
        <w:rPr>
          <w:iCs/>
          <w:szCs w:val="20"/>
        </w:rPr>
        <w:t>cell</w:t>
      </w:r>
      <w:r w:rsidR="00425EC6">
        <w:rPr>
          <w:iCs/>
          <w:szCs w:val="20"/>
        </w:rPr>
        <w:t xml:space="preserve">. </w:t>
      </w:r>
      <w:r w:rsidR="00821A3E">
        <w:rPr>
          <w:iCs/>
          <w:szCs w:val="20"/>
        </w:rPr>
        <w:t xml:space="preserve">Accordingly, </w:t>
      </w:r>
      <w:r>
        <w:rPr>
          <w:iCs/>
          <w:szCs w:val="20"/>
        </w:rPr>
        <w:t>the control</w:t>
      </w:r>
      <w:r w:rsidR="00A63570">
        <w:rPr>
          <w:iCs/>
          <w:szCs w:val="20"/>
        </w:rPr>
        <w:t>ling</w:t>
      </w:r>
      <w:r>
        <w:rPr>
          <w:iCs/>
          <w:szCs w:val="20"/>
        </w:rPr>
        <w:t xml:space="preserve"> can be </w:t>
      </w:r>
      <w:r w:rsidR="00821A3E">
        <w:rPr>
          <w:iCs/>
          <w:szCs w:val="20"/>
        </w:rPr>
        <w:t>implemented as below,</w:t>
      </w:r>
    </w:p>
    <w:p w14:paraId="05E52166" w14:textId="2F4316BC" w:rsidR="00821A3E" w:rsidRPr="00931E96" w:rsidRDefault="007C645E" w:rsidP="00931E96">
      <w:pPr>
        <w:pStyle w:val="afa"/>
        <w:numPr>
          <w:ilvl w:val="0"/>
          <w:numId w:val="31"/>
        </w:numPr>
        <w:rPr>
          <w:iCs/>
          <w:szCs w:val="20"/>
        </w:rPr>
      </w:pPr>
      <w:r>
        <w:rPr>
          <w:iCs/>
          <w:szCs w:val="20"/>
        </w:rPr>
        <w:t xml:space="preserve">If </w:t>
      </w:r>
      <w:proofErr w:type="spellStart"/>
      <w:r>
        <w:rPr>
          <w:iCs/>
          <w:szCs w:val="20"/>
        </w:rPr>
        <w:t>cellBarred</w:t>
      </w:r>
      <w:proofErr w:type="spellEnd"/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in</w:t>
      </w:r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MIB</w:t>
      </w:r>
      <w:r>
        <w:rPr>
          <w:iCs/>
          <w:szCs w:val="20"/>
        </w:rPr>
        <w:t xml:space="preserve"> is indicated as barred, the legacy UEs are barred from this cell.</w:t>
      </w:r>
      <w:r w:rsidR="003E761F">
        <w:rPr>
          <w:iCs/>
          <w:szCs w:val="20"/>
        </w:rPr>
        <w:t xml:space="preserve"> Otherwise, the legacy UEs can access this cell.</w:t>
      </w:r>
    </w:p>
    <w:p w14:paraId="110FF9D2" w14:textId="59453F3A" w:rsidR="007C645E" w:rsidRDefault="007C645E" w:rsidP="00821A3E">
      <w:pPr>
        <w:pStyle w:val="afa"/>
        <w:numPr>
          <w:ilvl w:val="0"/>
          <w:numId w:val="31"/>
        </w:numPr>
        <w:rPr>
          <w:iCs/>
          <w:szCs w:val="20"/>
        </w:rPr>
      </w:pPr>
      <w:r>
        <w:rPr>
          <w:iCs/>
          <w:szCs w:val="20"/>
        </w:rPr>
        <w:t xml:space="preserve">If </w:t>
      </w:r>
      <w:proofErr w:type="spellStart"/>
      <w:r>
        <w:rPr>
          <w:iCs/>
          <w:szCs w:val="20"/>
        </w:rPr>
        <w:t>cellBarred</w:t>
      </w:r>
      <w:proofErr w:type="spellEnd"/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in</w:t>
      </w:r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MIB</w:t>
      </w:r>
      <w:r>
        <w:rPr>
          <w:iCs/>
          <w:szCs w:val="20"/>
        </w:rPr>
        <w:t xml:space="preserve"> is indicated as barred </w:t>
      </w:r>
      <w:r>
        <w:rPr>
          <w:rFonts w:hint="eastAsia"/>
          <w:iCs/>
          <w:szCs w:val="20"/>
        </w:rPr>
        <w:t>and</w:t>
      </w:r>
      <w:r>
        <w:rPr>
          <w:iCs/>
          <w:szCs w:val="20"/>
        </w:rPr>
        <w:t xml:space="preserve"> </w:t>
      </w:r>
      <w:proofErr w:type="spellStart"/>
      <w:r>
        <w:rPr>
          <w:iCs/>
          <w:szCs w:val="20"/>
        </w:rPr>
        <w:t>cellBarredNES</w:t>
      </w:r>
      <w:proofErr w:type="spellEnd"/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is</w:t>
      </w:r>
      <w:r>
        <w:rPr>
          <w:iCs/>
          <w:szCs w:val="20"/>
        </w:rPr>
        <w:t xml:space="preserve"> indicated in SIB1 as not barred, </w:t>
      </w:r>
      <w:r w:rsidR="00100988">
        <w:rPr>
          <w:iCs/>
          <w:szCs w:val="20"/>
        </w:rPr>
        <w:t>the NES-capable UE can access this cell.</w:t>
      </w:r>
    </w:p>
    <w:p w14:paraId="5AC63C8A" w14:textId="69A4D992" w:rsidR="00100988" w:rsidRDefault="00100988" w:rsidP="00100988">
      <w:pPr>
        <w:pStyle w:val="afa"/>
        <w:numPr>
          <w:ilvl w:val="0"/>
          <w:numId w:val="31"/>
        </w:numPr>
        <w:rPr>
          <w:iCs/>
          <w:szCs w:val="20"/>
        </w:rPr>
      </w:pPr>
      <w:r>
        <w:rPr>
          <w:iCs/>
          <w:szCs w:val="20"/>
        </w:rPr>
        <w:t xml:space="preserve">If </w:t>
      </w:r>
      <w:proofErr w:type="spellStart"/>
      <w:r>
        <w:rPr>
          <w:iCs/>
          <w:szCs w:val="20"/>
        </w:rPr>
        <w:t>cellBarred</w:t>
      </w:r>
      <w:proofErr w:type="spellEnd"/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in</w:t>
      </w:r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MIB</w:t>
      </w:r>
      <w:r>
        <w:rPr>
          <w:iCs/>
          <w:szCs w:val="20"/>
        </w:rPr>
        <w:t xml:space="preserve"> is indicated as barred </w:t>
      </w:r>
      <w:r>
        <w:rPr>
          <w:rFonts w:hint="eastAsia"/>
          <w:iCs/>
          <w:szCs w:val="20"/>
        </w:rPr>
        <w:t>and</w:t>
      </w:r>
      <w:r>
        <w:rPr>
          <w:iCs/>
          <w:szCs w:val="20"/>
        </w:rPr>
        <w:t xml:space="preserve"> </w:t>
      </w:r>
      <w:proofErr w:type="spellStart"/>
      <w:r>
        <w:rPr>
          <w:iCs/>
          <w:szCs w:val="20"/>
        </w:rPr>
        <w:t>cellBarredNES</w:t>
      </w:r>
      <w:proofErr w:type="spellEnd"/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is</w:t>
      </w:r>
      <w:r>
        <w:rPr>
          <w:iCs/>
          <w:szCs w:val="20"/>
        </w:rPr>
        <w:t xml:space="preserve"> indicated in SIB1 as barred, the NES-capable UE cannot access this cell.</w:t>
      </w:r>
    </w:p>
    <w:p w14:paraId="35183ECD" w14:textId="701F7815" w:rsidR="00100988" w:rsidRDefault="00100988" w:rsidP="00100988">
      <w:pPr>
        <w:pStyle w:val="afa"/>
        <w:numPr>
          <w:ilvl w:val="0"/>
          <w:numId w:val="31"/>
        </w:numPr>
        <w:rPr>
          <w:iCs/>
          <w:szCs w:val="20"/>
        </w:rPr>
      </w:pPr>
      <w:r>
        <w:rPr>
          <w:iCs/>
          <w:szCs w:val="20"/>
        </w:rPr>
        <w:t xml:space="preserve">If </w:t>
      </w:r>
      <w:proofErr w:type="spellStart"/>
      <w:r>
        <w:rPr>
          <w:iCs/>
          <w:szCs w:val="20"/>
        </w:rPr>
        <w:t>cellBarred</w:t>
      </w:r>
      <w:proofErr w:type="spellEnd"/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in</w:t>
      </w:r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MIB</w:t>
      </w:r>
      <w:r>
        <w:rPr>
          <w:iCs/>
          <w:szCs w:val="20"/>
        </w:rPr>
        <w:t xml:space="preserve"> is indicated as barred </w:t>
      </w:r>
      <w:r>
        <w:rPr>
          <w:rFonts w:hint="eastAsia"/>
          <w:iCs/>
          <w:szCs w:val="20"/>
        </w:rPr>
        <w:t>and</w:t>
      </w:r>
      <w:r>
        <w:rPr>
          <w:iCs/>
          <w:szCs w:val="20"/>
        </w:rPr>
        <w:t xml:space="preserve"> </w:t>
      </w:r>
      <w:proofErr w:type="spellStart"/>
      <w:r>
        <w:rPr>
          <w:iCs/>
          <w:szCs w:val="20"/>
        </w:rPr>
        <w:t>cellBarredNES</w:t>
      </w:r>
      <w:proofErr w:type="spellEnd"/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is</w:t>
      </w:r>
      <w:r>
        <w:rPr>
          <w:iCs/>
          <w:szCs w:val="20"/>
        </w:rPr>
        <w:t xml:space="preserve"> not present in SIB1, the NES-capable UE cannot access this cell.</w:t>
      </w:r>
    </w:p>
    <w:p w14:paraId="02DE26E7" w14:textId="3015C173" w:rsidR="00242FAA" w:rsidRPr="00242FAA" w:rsidRDefault="002471BF" w:rsidP="00242FAA">
      <w:pPr>
        <w:pStyle w:val="Proposal"/>
      </w:pPr>
      <w:bookmarkStart w:id="11" w:name="_Toc140851877"/>
      <w:bookmarkStart w:id="12" w:name="_Toc140851878"/>
      <w:bookmarkStart w:id="13" w:name="_Toc142644107"/>
      <w:bookmarkEnd w:id="11"/>
      <w:bookmarkEnd w:id="12"/>
      <w:r>
        <w:rPr>
          <w:iCs/>
          <w:szCs w:val="20"/>
        </w:rPr>
        <w:t>A</w:t>
      </w:r>
      <w:r w:rsidR="00242FAA">
        <w:rPr>
          <w:iCs/>
          <w:szCs w:val="20"/>
        </w:rPr>
        <w:t xml:space="preserve"> new barring indication </w:t>
      </w:r>
      <w:r>
        <w:rPr>
          <w:iCs/>
          <w:szCs w:val="20"/>
        </w:rPr>
        <w:t xml:space="preserve">is introduced </w:t>
      </w:r>
      <w:r w:rsidR="00242FAA">
        <w:rPr>
          <w:iCs/>
          <w:szCs w:val="20"/>
        </w:rPr>
        <w:t xml:space="preserve">in SIB1 to control NES-capable UEs accessing </w:t>
      </w:r>
      <w:r w:rsidR="00837143">
        <w:rPr>
          <w:iCs/>
          <w:szCs w:val="20"/>
        </w:rPr>
        <w:t>an</w:t>
      </w:r>
      <w:r w:rsidR="00242FAA">
        <w:rPr>
          <w:iCs/>
          <w:szCs w:val="20"/>
        </w:rPr>
        <w:t xml:space="preserve"> NES cell.</w:t>
      </w:r>
      <w:r w:rsidR="00821280">
        <w:rPr>
          <w:iCs/>
          <w:szCs w:val="20"/>
        </w:rPr>
        <w:t xml:space="preserve"> In detail, </w:t>
      </w:r>
      <w:r w:rsidR="00B442A2">
        <w:rPr>
          <w:iCs/>
          <w:szCs w:val="20"/>
        </w:rPr>
        <w:t xml:space="preserve">once </w:t>
      </w:r>
      <w:proofErr w:type="spellStart"/>
      <w:r w:rsidR="00B442A2">
        <w:rPr>
          <w:iCs/>
          <w:szCs w:val="20"/>
        </w:rPr>
        <w:t>cellBarred</w:t>
      </w:r>
      <w:proofErr w:type="spellEnd"/>
      <w:r w:rsidR="00B442A2">
        <w:rPr>
          <w:iCs/>
          <w:szCs w:val="20"/>
        </w:rPr>
        <w:t xml:space="preserve"> in MIB is indicated as Barred, </w:t>
      </w:r>
      <w:r w:rsidR="00D44504">
        <w:rPr>
          <w:iCs/>
          <w:szCs w:val="20"/>
        </w:rPr>
        <w:t xml:space="preserve">the NES-capable UEs </w:t>
      </w:r>
      <w:r w:rsidR="00837143">
        <w:rPr>
          <w:iCs/>
          <w:szCs w:val="20"/>
        </w:rPr>
        <w:t>need</w:t>
      </w:r>
      <w:r w:rsidR="00D44504">
        <w:rPr>
          <w:iCs/>
          <w:szCs w:val="20"/>
        </w:rPr>
        <w:t xml:space="preserve"> to further check the new barring indication in SIB1.</w:t>
      </w:r>
      <w:bookmarkEnd w:id="13"/>
    </w:p>
    <w:p w14:paraId="1B76E435" w14:textId="77777777" w:rsidR="005A2B22" w:rsidRPr="00D16D8E" w:rsidRDefault="005A2B22" w:rsidP="008D54D4">
      <w:pPr>
        <w:pStyle w:val="afa"/>
        <w:rPr>
          <w:iCs/>
          <w:szCs w:val="20"/>
        </w:rPr>
      </w:pPr>
    </w:p>
    <w:p w14:paraId="2E58CC51" w14:textId="77777777" w:rsidR="00FB3C9D" w:rsidRDefault="003D1DDD">
      <w:pPr>
        <w:pStyle w:val="1"/>
      </w:pPr>
      <w:bookmarkStart w:id="14" w:name="_Toc110331317"/>
      <w:bookmarkEnd w:id="14"/>
      <w:r>
        <w:t>Conclusion</w:t>
      </w:r>
    </w:p>
    <w:p w14:paraId="7962C03C" w14:textId="7179F9D8" w:rsidR="00FB3C9D" w:rsidRDefault="003D1DDD" w:rsidP="004B62A6">
      <w:r>
        <w:t>We have the following proposals:</w:t>
      </w:r>
    </w:p>
    <w:p w14:paraId="4A3D9D46" w14:textId="6B7768B9" w:rsidR="006F4697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42644105" w:history="1">
        <w:r w:rsidR="006F4697" w:rsidRPr="004401BA">
          <w:rPr>
            <w:rStyle w:val="af3"/>
            <w:noProof/>
          </w:rPr>
          <w:t>Proposal 1</w:t>
        </w:r>
        <w:r w:rsidR="006F4697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6F4697" w:rsidRPr="004401BA">
          <w:rPr>
            <w:rStyle w:val="af3"/>
            <w:iCs/>
            <w:noProof/>
          </w:rPr>
          <w:t>Use cellBarred in MIB to control the legacy UE accessing an NES cell or preventing from an NES cell.</w:t>
        </w:r>
      </w:hyperlink>
    </w:p>
    <w:p w14:paraId="38C75ABA" w14:textId="215CF38E" w:rsidR="006F4697" w:rsidRDefault="00A3783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2644106" w:history="1">
        <w:r w:rsidR="006F4697" w:rsidRPr="004401BA">
          <w:rPr>
            <w:rStyle w:val="af3"/>
            <w:noProof/>
          </w:rPr>
          <w:t>Proposal 2</w:t>
        </w:r>
        <w:r w:rsidR="006F4697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6F4697" w:rsidRPr="004401BA">
          <w:rPr>
            <w:rStyle w:val="af3"/>
            <w:iCs/>
            <w:noProof/>
          </w:rPr>
          <w:t>One single bit is introduced for controlling all NES-capable UEs to access a cell, i.e. all NES-capable UEs are uniformly allowed or prevented from accessing a specific NES cell.</w:t>
        </w:r>
      </w:hyperlink>
    </w:p>
    <w:p w14:paraId="52F0524F" w14:textId="24CB1AC8" w:rsidR="006F4697" w:rsidRDefault="00A3783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2644107" w:history="1">
        <w:r w:rsidR="006F4697" w:rsidRPr="004401BA">
          <w:rPr>
            <w:rStyle w:val="af3"/>
            <w:noProof/>
          </w:rPr>
          <w:t>Proposal 3</w:t>
        </w:r>
        <w:r w:rsidR="006F4697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6F4697" w:rsidRPr="004401BA">
          <w:rPr>
            <w:rStyle w:val="af3"/>
            <w:iCs/>
            <w:noProof/>
          </w:rPr>
          <w:t>A new barring indication is introduced in SIB1 to control NES-capable UEs accessing an NES cell. In detail, once cellBarred in MIB is indicated as Barred, the NES-capable UEs need to further check the new barring indication in SIB1.</w:t>
        </w:r>
      </w:hyperlink>
    </w:p>
    <w:p w14:paraId="709E4DDE" w14:textId="68927823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5" w:name="_In-sequence_SDU_delivery"/>
      <w:bookmarkStart w:id="16" w:name="_Ref189809556"/>
      <w:bookmarkStart w:id="17" w:name="_Ref174151459"/>
      <w:bookmarkStart w:id="18" w:name="_Ref450865335"/>
      <w:bookmarkEnd w:id="15"/>
      <w:r>
        <w:rPr>
          <w:rFonts w:hint="eastAsia"/>
        </w:rPr>
        <w:t>Reference</w:t>
      </w:r>
      <w:bookmarkEnd w:id="16"/>
      <w:bookmarkEnd w:id="17"/>
      <w:bookmarkEnd w:id="18"/>
    </w:p>
    <w:p w14:paraId="511A0B79" w14:textId="77777777" w:rsidR="007031F6" w:rsidRDefault="007031F6" w:rsidP="007031F6">
      <w:r>
        <w:rPr>
          <w:lang w:val="en-US"/>
        </w:rPr>
        <w:t>[1]</w:t>
      </w:r>
      <w:r>
        <w:t xml:space="preserve"> </w:t>
      </w:r>
      <w:r w:rsidRPr="00157629">
        <w:t>RP-223540</w:t>
      </w:r>
      <w:r>
        <w:t xml:space="preserve"> </w:t>
      </w:r>
      <w:r w:rsidRPr="00157629">
        <w:t>New WID: Network energy savings for NR</w:t>
      </w:r>
    </w:p>
    <w:p w14:paraId="12F8C60A" w14:textId="1DF85894" w:rsidR="004A713E" w:rsidRDefault="004A713E" w:rsidP="007031F6">
      <w:r>
        <w:rPr>
          <w:lang w:val="en-US"/>
        </w:rPr>
        <w:t>[2]</w:t>
      </w:r>
      <w:r>
        <w:t xml:space="preserve"> TR 38.864 </w:t>
      </w:r>
      <w:r w:rsidRPr="00355EAC">
        <w:t>Study on network energy savings for NR</w:t>
      </w:r>
    </w:p>
    <w:p w14:paraId="30E31711" w14:textId="77777777" w:rsidR="004A713E" w:rsidRPr="004A713E" w:rsidRDefault="004A713E"/>
    <w:sectPr w:rsidR="004A713E" w:rsidRPr="004A713E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93B9F" w14:textId="77777777" w:rsidR="00A3783B" w:rsidRDefault="00A3783B">
      <w:pPr>
        <w:spacing w:after="0"/>
      </w:pPr>
      <w:r>
        <w:separator/>
      </w:r>
    </w:p>
  </w:endnote>
  <w:endnote w:type="continuationSeparator" w:id="0">
    <w:p w14:paraId="06889B73" w14:textId="77777777" w:rsidR="00A3783B" w:rsidRDefault="00A378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324AF433" w:rsidR="0074358F" w:rsidRDefault="0074358F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  <w:noProof/>
      </w:rPr>
      <w:t>1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  <w:noProof/>
      </w:rPr>
      <w:t>4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339F5" w14:textId="77777777" w:rsidR="00A3783B" w:rsidRDefault="00A3783B">
      <w:pPr>
        <w:spacing w:after="0"/>
      </w:pPr>
      <w:r>
        <w:separator/>
      </w:r>
    </w:p>
  </w:footnote>
  <w:footnote w:type="continuationSeparator" w:id="0">
    <w:p w14:paraId="398D53C4" w14:textId="77777777" w:rsidR="00A3783B" w:rsidRDefault="00A378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B0D"/>
    <w:multiLevelType w:val="hybridMultilevel"/>
    <w:tmpl w:val="D68A1360"/>
    <w:lvl w:ilvl="0" w:tplc="90B60DE2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5DC7008"/>
    <w:multiLevelType w:val="hybridMultilevel"/>
    <w:tmpl w:val="7700CCE0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D74067"/>
    <w:multiLevelType w:val="hybridMultilevel"/>
    <w:tmpl w:val="9B6AC7C8"/>
    <w:lvl w:ilvl="0" w:tplc="918AEC30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8E0E72"/>
    <w:multiLevelType w:val="hybridMultilevel"/>
    <w:tmpl w:val="CE12441C"/>
    <w:lvl w:ilvl="0" w:tplc="C3BEC6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777336"/>
    <w:multiLevelType w:val="hybridMultilevel"/>
    <w:tmpl w:val="C158F36C"/>
    <w:lvl w:ilvl="0" w:tplc="096CC0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402CD5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1BD0B86"/>
    <w:multiLevelType w:val="hybridMultilevel"/>
    <w:tmpl w:val="983A5F38"/>
    <w:lvl w:ilvl="0" w:tplc="518E471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D56A10"/>
    <w:multiLevelType w:val="hybridMultilevel"/>
    <w:tmpl w:val="BFCEB664"/>
    <w:lvl w:ilvl="0" w:tplc="2BF6FCD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D4431E"/>
    <w:multiLevelType w:val="hybridMultilevel"/>
    <w:tmpl w:val="D554A30C"/>
    <w:lvl w:ilvl="0" w:tplc="B7DE305E">
      <w:start w:val="3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5" w15:restartNumberingAfterBreak="0">
    <w:nsid w:val="399D0C54"/>
    <w:multiLevelType w:val="hybridMultilevel"/>
    <w:tmpl w:val="382C783A"/>
    <w:lvl w:ilvl="0" w:tplc="0802A1B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7D4B73"/>
    <w:multiLevelType w:val="hybridMultilevel"/>
    <w:tmpl w:val="DE641E36"/>
    <w:lvl w:ilvl="0" w:tplc="BD6C7A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28E3003"/>
    <w:multiLevelType w:val="hybridMultilevel"/>
    <w:tmpl w:val="E9BC8AB0"/>
    <w:lvl w:ilvl="0" w:tplc="B7DE31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D2E4CDE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EB5DD1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58A0D83"/>
    <w:multiLevelType w:val="hybridMultilevel"/>
    <w:tmpl w:val="EF62073C"/>
    <w:lvl w:ilvl="0" w:tplc="BEE294D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0B60DE2">
      <w:start w:val="5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D34BB5"/>
    <w:multiLevelType w:val="hybridMultilevel"/>
    <w:tmpl w:val="51CA4DA8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32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7"/>
  </w:num>
  <w:num w:numId="2">
    <w:abstractNumId w:val="16"/>
  </w:num>
  <w:num w:numId="3">
    <w:abstractNumId w:val="28"/>
  </w:num>
  <w:num w:numId="4">
    <w:abstractNumId w:val="7"/>
  </w:num>
  <w:num w:numId="5">
    <w:abstractNumId w:val="21"/>
  </w:num>
  <w:num w:numId="6">
    <w:abstractNumId w:val="9"/>
  </w:num>
  <w:num w:numId="7">
    <w:abstractNumId w:val="8"/>
  </w:num>
  <w:num w:numId="8">
    <w:abstractNumId w:val="20"/>
  </w:num>
  <w:num w:numId="9">
    <w:abstractNumId w:val="24"/>
  </w:num>
  <w:num w:numId="10">
    <w:abstractNumId w:val="19"/>
  </w:num>
  <w:num w:numId="11">
    <w:abstractNumId w:val="13"/>
  </w:num>
  <w:num w:numId="12">
    <w:abstractNumId w:val="3"/>
  </w:num>
  <w:num w:numId="13">
    <w:abstractNumId w:val="11"/>
  </w:num>
  <w:num w:numId="14">
    <w:abstractNumId w:val="25"/>
  </w:num>
  <w:num w:numId="15">
    <w:abstractNumId w:val="18"/>
  </w:num>
  <w:num w:numId="16">
    <w:abstractNumId w:val="31"/>
  </w:num>
  <w:num w:numId="17">
    <w:abstractNumId w:val="15"/>
  </w:num>
  <w:num w:numId="18">
    <w:abstractNumId w:val="12"/>
  </w:num>
  <w:num w:numId="19">
    <w:abstractNumId w:val="32"/>
  </w:num>
  <w:num w:numId="20">
    <w:abstractNumId w:val="6"/>
  </w:num>
  <w:num w:numId="21">
    <w:abstractNumId w:val="2"/>
  </w:num>
  <w:num w:numId="22">
    <w:abstractNumId w:val="27"/>
  </w:num>
  <w:num w:numId="23">
    <w:abstractNumId w:val="4"/>
  </w:num>
  <w:num w:numId="24">
    <w:abstractNumId w:val="5"/>
  </w:num>
  <w:num w:numId="25">
    <w:abstractNumId w:val="30"/>
  </w:num>
  <w:num w:numId="26">
    <w:abstractNumId w:val="29"/>
  </w:num>
  <w:num w:numId="27">
    <w:abstractNumId w:val="14"/>
  </w:num>
  <w:num w:numId="28">
    <w:abstractNumId w:val="0"/>
  </w:num>
  <w:num w:numId="29">
    <w:abstractNumId w:val="26"/>
  </w:num>
  <w:num w:numId="30">
    <w:abstractNumId w:val="1"/>
  </w:num>
  <w:num w:numId="31">
    <w:abstractNumId w:val="23"/>
  </w:num>
  <w:num w:numId="32">
    <w:abstractNumId w:val="3"/>
  </w:num>
  <w:num w:numId="33">
    <w:abstractNumId w:val="22"/>
  </w:num>
  <w:num w:numId="34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7C0"/>
    <w:rsid w:val="00000A33"/>
    <w:rsid w:val="000022AD"/>
    <w:rsid w:val="0000329D"/>
    <w:rsid w:val="00004BAE"/>
    <w:rsid w:val="00005317"/>
    <w:rsid w:val="00006910"/>
    <w:rsid w:val="00006C80"/>
    <w:rsid w:val="00007593"/>
    <w:rsid w:val="00007956"/>
    <w:rsid w:val="00012693"/>
    <w:rsid w:val="0001426B"/>
    <w:rsid w:val="00017121"/>
    <w:rsid w:val="0001753A"/>
    <w:rsid w:val="00020218"/>
    <w:rsid w:val="00020993"/>
    <w:rsid w:val="00021709"/>
    <w:rsid w:val="0002176F"/>
    <w:rsid w:val="000230FE"/>
    <w:rsid w:val="00023758"/>
    <w:rsid w:val="000238F3"/>
    <w:rsid w:val="000254C6"/>
    <w:rsid w:val="00025CD8"/>
    <w:rsid w:val="000270CF"/>
    <w:rsid w:val="00027541"/>
    <w:rsid w:val="0003007A"/>
    <w:rsid w:val="00030A4B"/>
    <w:rsid w:val="000316E6"/>
    <w:rsid w:val="00031920"/>
    <w:rsid w:val="000325EF"/>
    <w:rsid w:val="00032C5A"/>
    <w:rsid w:val="00032FF7"/>
    <w:rsid w:val="00033756"/>
    <w:rsid w:val="0003461C"/>
    <w:rsid w:val="00034B3C"/>
    <w:rsid w:val="00035854"/>
    <w:rsid w:val="00036F26"/>
    <w:rsid w:val="00040B66"/>
    <w:rsid w:val="000412A5"/>
    <w:rsid w:val="00041594"/>
    <w:rsid w:val="00041B32"/>
    <w:rsid w:val="000425B2"/>
    <w:rsid w:val="00043A46"/>
    <w:rsid w:val="00043C1A"/>
    <w:rsid w:val="000448CE"/>
    <w:rsid w:val="00044A9F"/>
    <w:rsid w:val="00044D3C"/>
    <w:rsid w:val="00046367"/>
    <w:rsid w:val="00046989"/>
    <w:rsid w:val="00046C78"/>
    <w:rsid w:val="00046D4A"/>
    <w:rsid w:val="00047C3F"/>
    <w:rsid w:val="00047FD5"/>
    <w:rsid w:val="00050648"/>
    <w:rsid w:val="00051A9B"/>
    <w:rsid w:val="00051D4D"/>
    <w:rsid w:val="00052331"/>
    <w:rsid w:val="0005383A"/>
    <w:rsid w:val="00056D30"/>
    <w:rsid w:val="00056F14"/>
    <w:rsid w:val="000571A8"/>
    <w:rsid w:val="000600F2"/>
    <w:rsid w:val="000610FE"/>
    <w:rsid w:val="00061585"/>
    <w:rsid w:val="00061EC4"/>
    <w:rsid w:val="00062FAD"/>
    <w:rsid w:val="0006395A"/>
    <w:rsid w:val="00065A08"/>
    <w:rsid w:val="00066CC0"/>
    <w:rsid w:val="00066F60"/>
    <w:rsid w:val="00067037"/>
    <w:rsid w:val="000715FA"/>
    <w:rsid w:val="00071672"/>
    <w:rsid w:val="00074151"/>
    <w:rsid w:val="000747B3"/>
    <w:rsid w:val="00074F20"/>
    <w:rsid w:val="00082AEC"/>
    <w:rsid w:val="00082FF1"/>
    <w:rsid w:val="000830B0"/>
    <w:rsid w:val="000831DF"/>
    <w:rsid w:val="000838F6"/>
    <w:rsid w:val="00085C33"/>
    <w:rsid w:val="00086EAD"/>
    <w:rsid w:val="00086FBB"/>
    <w:rsid w:val="00087A0C"/>
    <w:rsid w:val="00087ECF"/>
    <w:rsid w:val="00091F89"/>
    <w:rsid w:val="00092330"/>
    <w:rsid w:val="00092538"/>
    <w:rsid w:val="00092550"/>
    <w:rsid w:val="0009294E"/>
    <w:rsid w:val="000938D7"/>
    <w:rsid w:val="000941CC"/>
    <w:rsid w:val="0009452C"/>
    <w:rsid w:val="00094B69"/>
    <w:rsid w:val="0009728B"/>
    <w:rsid w:val="000973B0"/>
    <w:rsid w:val="000A0A4B"/>
    <w:rsid w:val="000A1705"/>
    <w:rsid w:val="000A2813"/>
    <w:rsid w:val="000A3A13"/>
    <w:rsid w:val="000A3D45"/>
    <w:rsid w:val="000A58FD"/>
    <w:rsid w:val="000B01A1"/>
    <w:rsid w:val="000B01F4"/>
    <w:rsid w:val="000B053C"/>
    <w:rsid w:val="000B4328"/>
    <w:rsid w:val="000B5879"/>
    <w:rsid w:val="000B603B"/>
    <w:rsid w:val="000B6390"/>
    <w:rsid w:val="000B6474"/>
    <w:rsid w:val="000B7DE2"/>
    <w:rsid w:val="000C1013"/>
    <w:rsid w:val="000C1F04"/>
    <w:rsid w:val="000C3020"/>
    <w:rsid w:val="000C4220"/>
    <w:rsid w:val="000C5002"/>
    <w:rsid w:val="000C713C"/>
    <w:rsid w:val="000C717F"/>
    <w:rsid w:val="000C7212"/>
    <w:rsid w:val="000C7608"/>
    <w:rsid w:val="000C7E0C"/>
    <w:rsid w:val="000D0FB6"/>
    <w:rsid w:val="000D1147"/>
    <w:rsid w:val="000D114A"/>
    <w:rsid w:val="000D16A7"/>
    <w:rsid w:val="000D3245"/>
    <w:rsid w:val="000D32E2"/>
    <w:rsid w:val="000D40C7"/>
    <w:rsid w:val="000D443A"/>
    <w:rsid w:val="000D542D"/>
    <w:rsid w:val="000D7CEE"/>
    <w:rsid w:val="000E0E4F"/>
    <w:rsid w:val="000E1F69"/>
    <w:rsid w:val="000E2DA8"/>
    <w:rsid w:val="000E3176"/>
    <w:rsid w:val="000E328C"/>
    <w:rsid w:val="000E3E4E"/>
    <w:rsid w:val="000E46D7"/>
    <w:rsid w:val="000E493A"/>
    <w:rsid w:val="000E745E"/>
    <w:rsid w:val="000F0505"/>
    <w:rsid w:val="000F069A"/>
    <w:rsid w:val="000F0EF0"/>
    <w:rsid w:val="000F3A3F"/>
    <w:rsid w:val="00100988"/>
    <w:rsid w:val="00100C70"/>
    <w:rsid w:val="00100D8F"/>
    <w:rsid w:val="0010159D"/>
    <w:rsid w:val="00101B95"/>
    <w:rsid w:val="00105384"/>
    <w:rsid w:val="001058B3"/>
    <w:rsid w:val="001061D0"/>
    <w:rsid w:val="00107617"/>
    <w:rsid w:val="00107630"/>
    <w:rsid w:val="001077B5"/>
    <w:rsid w:val="00107840"/>
    <w:rsid w:val="00111EA9"/>
    <w:rsid w:val="001120E2"/>
    <w:rsid w:val="001127CC"/>
    <w:rsid w:val="00112FE9"/>
    <w:rsid w:val="00117B5A"/>
    <w:rsid w:val="00117E5D"/>
    <w:rsid w:val="00120AA2"/>
    <w:rsid w:val="00120B91"/>
    <w:rsid w:val="0012151A"/>
    <w:rsid w:val="001243EA"/>
    <w:rsid w:val="00124C35"/>
    <w:rsid w:val="0012580C"/>
    <w:rsid w:val="00125F99"/>
    <w:rsid w:val="00126782"/>
    <w:rsid w:val="0012708D"/>
    <w:rsid w:val="00130DAA"/>
    <w:rsid w:val="00132FCA"/>
    <w:rsid w:val="001355A8"/>
    <w:rsid w:val="00136D1F"/>
    <w:rsid w:val="00137C2F"/>
    <w:rsid w:val="00137DFA"/>
    <w:rsid w:val="00141472"/>
    <w:rsid w:val="0014161D"/>
    <w:rsid w:val="00141B78"/>
    <w:rsid w:val="00143E7C"/>
    <w:rsid w:val="001451E2"/>
    <w:rsid w:val="00145DC8"/>
    <w:rsid w:val="00145F7C"/>
    <w:rsid w:val="00146512"/>
    <w:rsid w:val="00146E5B"/>
    <w:rsid w:val="00146FD2"/>
    <w:rsid w:val="00151FBE"/>
    <w:rsid w:val="0015506F"/>
    <w:rsid w:val="00156531"/>
    <w:rsid w:val="0015743A"/>
    <w:rsid w:val="00160906"/>
    <w:rsid w:val="0016127A"/>
    <w:rsid w:val="0016247E"/>
    <w:rsid w:val="00164072"/>
    <w:rsid w:val="0016415A"/>
    <w:rsid w:val="00164E58"/>
    <w:rsid w:val="0016524B"/>
    <w:rsid w:val="00165414"/>
    <w:rsid w:val="0016575B"/>
    <w:rsid w:val="00167A63"/>
    <w:rsid w:val="001708DF"/>
    <w:rsid w:val="00171250"/>
    <w:rsid w:val="001712B2"/>
    <w:rsid w:val="00174649"/>
    <w:rsid w:val="0017466F"/>
    <w:rsid w:val="001767D0"/>
    <w:rsid w:val="0018256B"/>
    <w:rsid w:val="00183092"/>
    <w:rsid w:val="001842E1"/>
    <w:rsid w:val="00185BD3"/>
    <w:rsid w:val="001861F8"/>
    <w:rsid w:val="00190EB4"/>
    <w:rsid w:val="001922DF"/>
    <w:rsid w:val="00192388"/>
    <w:rsid w:val="0019249A"/>
    <w:rsid w:val="00192CAA"/>
    <w:rsid w:val="00192E40"/>
    <w:rsid w:val="00192F9F"/>
    <w:rsid w:val="00193EEB"/>
    <w:rsid w:val="00194921"/>
    <w:rsid w:val="0019678E"/>
    <w:rsid w:val="001968AE"/>
    <w:rsid w:val="00197136"/>
    <w:rsid w:val="00197B76"/>
    <w:rsid w:val="001A0048"/>
    <w:rsid w:val="001A09E8"/>
    <w:rsid w:val="001A147D"/>
    <w:rsid w:val="001A1CDC"/>
    <w:rsid w:val="001A1D3F"/>
    <w:rsid w:val="001A28A9"/>
    <w:rsid w:val="001A2FFD"/>
    <w:rsid w:val="001A4995"/>
    <w:rsid w:val="001A4BD2"/>
    <w:rsid w:val="001A6002"/>
    <w:rsid w:val="001A6551"/>
    <w:rsid w:val="001A6666"/>
    <w:rsid w:val="001A67B8"/>
    <w:rsid w:val="001B00C3"/>
    <w:rsid w:val="001B10F1"/>
    <w:rsid w:val="001B12F5"/>
    <w:rsid w:val="001B28B2"/>
    <w:rsid w:val="001B2A00"/>
    <w:rsid w:val="001B3226"/>
    <w:rsid w:val="001B3D23"/>
    <w:rsid w:val="001B47D7"/>
    <w:rsid w:val="001B4811"/>
    <w:rsid w:val="001B490B"/>
    <w:rsid w:val="001B64DA"/>
    <w:rsid w:val="001B6F24"/>
    <w:rsid w:val="001C1570"/>
    <w:rsid w:val="001C1A20"/>
    <w:rsid w:val="001C1B9F"/>
    <w:rsid w:val="001C3B0F"/>
    <w:rsid w:val="001C41A4"/>
    <w:rsid w:val="001C427C"/>
    <w:rsid w:val="001C48A7"/>
    <w:rsid w:val="001C5102"/>
    <w:rsid w:val="001C59F2"/>
    <w:rsid w:val="001C5D9A"/>
    <w:rsid w:val="001C73DD"/>
    <w:rsid w:val="001C7526"/>
    <w:rsid w:val="001C7606"/>
    <w:rsid w:val="001C7D41"/>
    <w:rsid w:val="001D0895"/>
    <w:rsid w:val="001D0C95"/>
    <w:rsid w:val="001D0E02"/>
    <w:rsid w:val="001D1195"/>
    <w:rsid w:val="001D1372"/>
    <w:rsid w:val="001D138C"/>
    <w:rsid w:val="001D382B"/>
    <w:rsid w:val="001D38DB"/>
    <w:rsid w:val="001D46BD"/>
    <w:rsid w:val="001D4D2C"/>
    <w:rsid w:val="001D5A72"/>
    <w:rsid w:val="001D5E31"/>
    <w:rsid w:val="001D6FE1"/>
    <w:rsid w:val="001D71E4"/>
    <w:rsid w:val="001D72B6"/>
    <w:rsid w:val="001E0EC3"/>
    <w:rsid w:val="001E2549"/>
    <w:rsid w:val="001E2917"/>
    <w:rsid w:val="001E2A7B"/>
    <w:rsid w:val="001E407C"/>
    <w:rsid w:val="001E4199"/>
    <w:rsid w:val="001F0585"/>
    <w:rsid w:val="001F5C3D"/>
    <w:rsid w:val="001F62FB"/>
    <w:rsid w:val="001F6FC9"/>
    <w:rsid w:val="001F7848"/>
    <w:rsid w:val="0020102A"/>
    <w:rsid w:val="0020175A"/>
    <w:rsid w:val="00201D0B"/>
    <w:rsid w:val="00201D2C"/>
    <w:rsid w:val="00203F66"/>
    <w:rsid w:val="002053E8"/>
    <w:rsid w:val="0020581D"/>
    <w:rsid w:val="002076CA"/>
    <w:rsid w:val="0021056D"/>
    <w:rsid w:val="00212650"/>
    <w:rsid w:val="00212FB1"/>
    <w:rsid w:val="0021308D"/>
    <w:rsid w:val="002136D2"/>
    <w:rsid w:val="0021379E"/>
    <w:rsid w:val="0021419D"/>
    <w:rsid w:val="00215EA4"/>
    <w:rsid w:val="00216B49"/>
    <w:rsid w:val="00216E91"/>
    <w:rsid w:val="002226D1"/>
    <w:rsid w:val="00222F7B"/>
    <w:rsid w:val="0022311E"/>
    <w:rsid w:val="00223C87"/>
    <w:rsid w:val="00223DEF"/>
    <w:rsid w:val="002246E7"/>
    <w:rsid w:val="00224D61"/>
    <w:rsid w:val="00225206"/>
    <w:rsid w:val="00225629"/>
    <w:rsid w:val="00226DEC"/>
    <w:rsid w:val="00227E68"/>
    <w:rsid w:val="002300E4"/>
    <w:rsid w:val="00231548"/>
    <w:rsid w:val="0023199D"/>
    <w:rsid w:val="00231ED6"/>
    <w:rsid w:val="00232363"/>
    <w:rsid w:val="00234CBB"/>
    <w:rsid w:val="0023696D"/>
    <w:rsid w:val="002416E2"/>
    <w:rsid w:val="00241FDA"/>
    <w:rsid w:val="002425D2"/>
    <w:rsid w:val="00242F30"/>
    <w:rsid w:val="00242FAA"/>
    <w:rsid w:val="00243D0D"/>
    <w:rsid w:val="00243F69"/>
    <w:rsid w:val="00244C60"/>
    <w:rsid w:val="00244E56"/>
    <w:rsid w:val="00245BC6"/>
    <w:rsid w:val="002462AE"/>
    <w:rsid w:val="002471BF"/>
    <w:rsid w:val="002507C0"/>
    <w:rsid w:val="00250CF9"/>
    <w:rsid w:val="00251433"/>
    <w:rsid w:val="00251E8C"/>
    <w:rsid w:val="00252047"/>
    <w:rsid w:val="002538BE"/>
    <w:rsid w:val="00253E27"/>
    <w:rsid w:val="002555C4"/>
    <w:rsid w:val="00257DD1"/>
    <w:rsid w:val="00262BD7"/>
    <w:rsid w:val="00264765"/>
    <w:rsid w:val="0026518B"/>
    <w:rsid w:val="00267064"/>
    <w:rsid w:val="0026725A"/>
    <w:rsid w:val="00267782"/>
    <w:rsid w:val="00267A50"/>
    <w:rsid w:val="002704AC"/>
    <w:rsid w:val="002706B9"/>
    <w:rsid w:val="00271523"/>
    <w:rsid w:val="00274595"/>
    <w:rsid w:val="00276564"/>
    <w:rsid w:val="00276E9C"/>
    <w:rsid w:val="00280ABD"/>
    <w:rsid w:val="00281CCF"/>
    <w:rsid w:val="00283656"/>
    <w:rsid w:val="00283C1B"/>
    <w:rsid w:val="002856BC"/>
    <w:rsid w:val="00287A0F"/>
    <w:rsid w:val="0029004C"/>
    <w:rsid w:val="002913DC"/>
    <w:rsid w:val="00291F62"/>
    <w:rsid w:val="0029341F"/>
    <w:rsid w:val="002939BB"/>
    <w:rsid w:val="00293C44"/>
    <w:rsid w:val="00294DC4"/>
    <w:rsid w:val="002957FA"/>
    <w:rsid w:val="0029794B"/>
    <w:rsid w:val="002A3AF4"/>
    <w:rsid w:val="002A554E"/>
    <w:rsid w:val="002A5E02"/>
    <w:rsid w:val="002A5F0B"/>
    <w:rsid w:val="002A6D3B"/>
    <w:rsid w:val="002B16A9"/>
    <w:rsid w:val="002B3583"/>
    <w:rsid w:val="002B3E0C"/>
    <w:rsid w:val="002B543F"/>
    <w:rsid w:val="002B5A9F"/>
    <w:rsid w:val="002B5B34"/>
    <w:rsid w:val="002B6ABB"/>
    <w:rsid w:val="002B6E5C"/>
    <w:rsid w:val="002B71E6"/>
    <w:rsid w:val="002B74A7"/>
    <w:rsid w:val="002B7D7F"/>
    <w:rsid w:val="002C05F5"/>
    <w:rsid w:val="002C0667"/>
    <w:rsid w:val="002C0AD2"/>
    <w:rsid w:val="002C17FA"/>
    <w:rsid w:val="002C3FAF"/>
    <w:rsid w:val="002C40DF"/>
    <w:rsid w:val="002C41CB"/>
    <w:rsid w:val="002C496D"/>
    <w:rsid w:val="002C6472"/>
    <w:rsid w:val="002C67FB"/>
    <w:rsid w:val="002C682B"/>
    <w:rsid w:val="002C771C"/>
    <w:rsid w:val="002D0B90"/>
    <w:rsid w:val="002D1BCD"/>
    <w:rsid w:val="002D1E9C"/>
    <w:rsid w:val="002D2740"/>
    <w:rsid w:val="002D3ABC"/>
    <w:rsid w:val="002D6016"/>
    <w:rsid w:val="002D6164"/>
    <w:rsid w:val="002D75C1"/>
    <w:rsid w:val="002D766E"/>
    <w:rsid w:val="002D7E39"/>
    <w:rsid w:val="002E4B00"/>
    <w:rsid w:val="002E6820"/>
    <w:rsid w:val="002E7914"/>
    <w:rsid w:val="002E7AAD"/>
    <w:rsid w:val="002F04FB"/>
    <w:rsid w:val="002F2693"/>
    <w:rsid w:val="002F3053"/>
    <w:rsid w:val="002F342F"/>
    <w:rsid w:val="002F4655"/>
    <w:rsid w:val="002F4C73"/>
    <w:rsid w:val="002F6B1B"/>
    <w:rsid w:val="002F7076"/>
    <w:rsid w:val="00300628"/>
    <w:rsid w:val="003031E4"/>
    <w:rsid w:val="00304E8A"/>
    <w:rsid w:val="00305975"/>
    <w:rsid w:val="0030679D"/>
    <w:rsid w:val="00306EDF"/>
    <w:rsid w:val="00306EE3"/>
    <w:rsid w:val="00306F97"/>
    <w:rsid w:val="00307318"/>
    <w:rsid w:val="00310E40"/>
    <w:rsid w:val="00312B05"/>
    <w:rsid w:val="003134B3"/>
    <w:rsid w:val="00313585"/>
    <w:rsid w:val="00313E70"/>
    <w:rsid w:val="003142E4"/>
    <w:rsid w:val="00315CAB"/>
    <w:rsid w:val="00316D6A"/>
    <w:rsid w:val="003177C7"/>
    <w:rsid w:val="00320928"/>
    <w:rsid w:val="00321A1F"/>
    <w:rsid w:val="0032229E"/>
    <w:rsid w:val="00322E2F"/>
    <w:rsid w:val="0032309A"/>
    <w:rsid w:val="003236AE"/>
    <w:rsid w:val="0032532E"/>
    <w:rsid w:val="00325BFC"/>
    <w:rsid w:val="003264A9"/>
    <w:rsid w:val="0033162F"/>
    <w:rsid w:val="00331832"/>
    <w:rsid w:val="00332582"/>
    <w:rsid w:val="0033272E"/>
    <w:rsid w:val="00332C46"/>
    <w:rsid w:val="003334B2"/>
    <w:rsid w:val="00335737"/>
    <w:rsid w:val="00335F20"/>
    <w:rsid w:val="00335FA3"/>
    <w:rsid w:val="00336B75"/>
    <w:rsid w:val="00340902"/>
    <w:rsid w:val="00340D1E"/>
    <w:rsid w:val="003418AF"/>
    <w:rsid w:val="00343040"/>
    <w:rsid w:val="00344109"/>
    <w:rsid w:val="0034444F"/>
    <w:rsid w:val="00345744"/>
    <w:rsid w:val="0034577C"/>
    <w:rsid w:val="00345EED"/>
    <w:rsid w:val="003470F8"/>
    <w:rsid w:val="00347DC0"/>
    <w:rsid w:val="0035108B"/>
    <w:rsid w:val="00351DFC"/>
    <w:rsid w:val="00352651"/>
    <w:rsid w:val="0035273F"/>
    <w:rsid w:val="00353295"/>
    <w:rsid w:val="00353F24"/>
    <w:rsid w:val="00355154"/>
    <w:rsid w:val="00355431"/>
    <w:rsid w:val="00356629"/>
    <w:rsid w:val="0036011C"/>
    <w:rsid w:val="00360B57"/>
    <w:rsid w:val="00360BFC"/>
    <w:rsid w:val="0036114A"/>
    <w:rsid w:val="0036149D"/>
    <w:rsid w:val="00362F5A"/>
    <w:rsid w:val="00365CAB"/>
    <w:rsid w:val="00367575"/>
    <w:rsid w:val="00367918"/>
    <w:rsid w:val="0037268E"/>
    <w:rsid w:val="003755D4"/>
    <w:rsid w:val="00376B2D"/>
    <w:rsid w:val="00377139"/>
    <w:rsid w:val="00377620"/>
    <w:rsid w:val="00377EFF"/>
    <w:rsid w:val="00380103"/>
    <w:rsid w:val="00380C53"/>
    <w:rsid w:val="0038293C"/>
    <w:rsid w:val="00383326"/>
    <w:rsid w:val="00384632"/>
    <w:rsid w:val="0038567D"/>
    <w:rsid w:val="00386992"/>
    <w:rsid w:val="003870CD"/>
    <w:rsid w:val="00387C7D"/>
    <w:rsid w:val="00390856"/>
    <w:rsid w:val="00390B94"/>
    <w:rsid w:val="00391515"/>
    <w:rsid w:val="00392BB3"/>
    <w:rsid w:val="00393582"/>
    <w:rsid w:val="0039504D"/>
    <w:rsid w:val="00395C4A"/>
    <w:rsid w:val="00396828"/>
    <w:rsid w:val="003A04B8"/>
    <w:rsid w:val="003A2D4F"/>
    <w:rsid w:val="003A389D"/>
    <w:rsid w:val="003A4565"/>
    <w:rsid w:val="003A53EA"/>
    <w:rsid w:val="003A67D7"/>
    <w:rsid w:val="003A711C"/>
    <w:rsid w:val="003A784E"/>
    <w:rsid w:val="003B07AA"/>
    <w:rsid w:val="003B106E"/>
    <w:rsid w:val="003B1E84"/>
    <w:rsid w:val="003B61CA"/>
    <w:rsid w:val="003B69F8"/>
    <w:rsid w:val="003B6A6E"/>
    <w:rsid w:val="003B74DD"/>
    <w:rsid w:val="003C1FA6"/>
    <w:rsid w:val="003C2081"/>
    <w:rsid w:val="003C23ED"/>
    <w:rsid w:val="003C2EB4"/>
    <w:rsid w:val="003C4152"/>
    <w:rsid w:val="003C43B0"/>
    <w:rsid w:val="003C63D1"/>
    <w:rsid w:val="003C6AD2"/>
    <w:rsid w:val="003C7201"/>
    <w:rsid w:val="003D01DF"/>
    <w:rsid w:val="003D1250"/>
    <w:rsid w:val="003D164A"/>
    <w:rsid w:val="003D1DDD"/>
    <w:rsid w:val="003D2725"/>
    <w:rsid w:val="003D290B"/>
    <w:rsid w:val="003D2BC4"/>
    <w:rsid w:val="003D2DBA"/>
    <w:rsid w:val="003D2EE1"/>
    <w:rsid w:val="003D4313"/>
    <w:rsid w:val="003D5D1E"/>
    <w:rsid w:val="003D62AF"/>
    <w:rsid w:val="003D71E1"/>
    <w:rsid w:val="003D7F95"/>
    <w:rsid w:val="003E0497"/>
    <w:rsid w:val="003E0BFA"/>
    <w:rsid w:val="003E1F1A"/>
    <w:rsid w:val="003E290C"/>
    <w:rsid w:val="003E3AFA"/>
    <w:rsid w:val="003E43F4"/>
    <w:rsid w:val="003E5E74"/>
    <w:rsid w:val="003E7128"/>
    <w:rsid w:val="003E761F"/>
    <w:rsid w:val="003E76ED"/>
    <w:rsid w:val="003E77D6"/>
    <w:rsid w:val="003F236C"/>
    <w:rsid w:val="003F2A47"/>
    <w:rsid w:val="003F3967"/>
    <w:rsid w:val="003F4B6D"/>
    <w:rsid w:val="003F5172"/>
    <w:rsid w:val="003F5C65"/>
    <w:rsid w:val="003F725D"/>
    <w:rsid w:val="0040024F"/>
    <w:rsid w:val="00400638"/>
    <w:rsid w:val="004014A7"/>
    <w:rsid w:val="00401C2D"/>
    <w:rsid w:val="00402601"/>
    <w:rsid w:val="00402B24"/>
    <w:rsid w:val="0040387E"/>
    <w:rsid w:val="00404249"/>
    <w:rsid w:val="00405B4D"/>
    <w:rsid w:val="0040627E"/>
    <w:rsid w:val="004069B1"/>
    <w:rsid w:val="004078A9"/>
    <w:rsid w:val="004102D8"/>
    <w:rsid w:val="00410B59"/>
    <w:rsid w:val="00410F83"/>
    <w:rsid w:val="00411460"/>
    <w:rsid w:val="004116D4"/>
    <w:rsid w:val="00411B2A"/>
    <w:rsid w:val="00411FE4"/>
    <w:rsid w:val="0041225C"/>
    <w:rsid w:val="0041279E"/>
    <w:rsid w:val="004136FD"/>
    <w:rsid w:val="00414A15"/>
    <w:rsid w:val="00414F8F"/>
    <w:rsid w:val="004150DD"/>
    <w:rsid w:val="0041541A"/>
    <w:rsid w:val="00417E59"/>
    <w:rsid w:val="00420D65"/>
    <w:rsid w:val="0042112E"/>
    <w:rsid w:val="004217DB"/>
    <w:rsid w:val="0042546F"/>
    <w:rsid w:val="00425D11"/>
    <w:rsid w:val="00425EC6"/>
    <w:rsid w:val="0042797D"/>
    <w:rsid w:val="0043040F"/>
    <w:rsid w:val="004306F4"/>
    <w:rsid w:val="00430CF3"/>
    <w:rsid w:val="00431991"/>
    <w:rsid w:val="00432C56"/>
    <w:rsid w:val="00432F61"/>
    <w:rsid w:val="0043350F"/>
    <w:rsid w:val="0043359C"/>
    <w:rsid w:val="0043433F"/>
    <w:rsid w:val="004366B3"/>
    <w:rsid w:val="0043780B"/>
    <w:rsid w:val="004408C8"/>
    <w:rsid w:val="00440950"/>
    <w:rsid w:val="0044101F"/>
    <w:rsid w:val="00442EB4"/>
    <w:rsid w:val="00443A3D"/>
    <w:rsid w:val="00444E1A"/>
    <w:rsid w:val="00446710"/>
    <w:rsid w:val="00446B90"/>
    <w:rsid w:val="00447B68"/>
    <w:rsid w:val="0045204B"/>
    <w:rsid w:val="0045260B"/>
    <w:rsid w:val="00452670"/>
    <w:rsid w:val="00453E06"/>
    <w:rsid w:val="0045633B"/>
    <w:rsid w:val="004572EB"/>
    <w:rsid w:val="0046002E"/>
    <w:rsid w:val="004609FB"/>
    <w:rsid w:val="00460BF2"/>
    <w:rsid w:val="004613EE"/>
    <w:rsid w:val="00462056"/>
    <w:rsid w:val="00462F7C"/>
    <w:rsid w:val="004647B8"/>
    <w:rsid w:val="0046517B"/>
    <w:rsid w:val="00466280"/>
    <w:rsid w:val="00466BDB"/>
    <w:rsid w:val="00472D44"/>
    <w:rsid w:val="00474B6E"/>
    <w:rsid w:val="00475A83"/>
    <w:rsid w:val="00475AA8"/>
    <w:rsid w:val="004763E8"/>
    <w:rsid w:val="00476BB0"/>
    <w:rsid w:val="00476F75"/>
    <w:rsid w:val="00477C76"/>
    <w:rsid w:val="00480332"/>
    <w:rsid w:val="004804C7"/>
    <w:rsid w:val="00480E51"/>
    <w:rsid w:val="00482EB0"/>
    <w:rsid w:val="00483DE8"/>
    <w:rsid w:val="0048403C"/>
    <w:rsid w:val="004855C1"/>
    <w:rsid w:val="00487FCE"/>
    <w:rsid w:val="004915DA"/>
    <w:rsid w:val="004918E1"/>
    <w:rsid w:val="00491BB2"/>
    <w:rsid w:val="00491E20"/>
    <w:rsid w:val="00492D52"/>
    <w:rsid w:val="00492E64"/>
    <w:rsid w:val="0049370B"/>
    <w:rsid w:val="00494591"/>
    <w:rsid w:val="00494621"/>
    <w:rsid w:val="0049463A"/>
    <w:rsid w:val="00494F81"/>
    <w:rsid w:val="0049701B"/>
    <w:rsid w:val="004A14B8"/>
    <w:rsid w:val="004A2746"/>
    <w:rsid w:val="004A2A3A"/>
    <w:rsid w:val="004A2BA1"/>
    <w:rsid w:val="004A3216"/>
    <w:rsid w:val="004A50EA"/>
    <w:rsid w:val="004A51A0"/>
    <w:rsid w:val="004A61E9"/>
    <w:rsid w:val="004A6620"/>
    <w:rsid w:val="004A6B43"/>
    <w:rsid w:val="004A713E"/>
    <w:rsid w:val="004A7AAF"/>
    <w:rsid w:val="004A7CCF"/>
    <w:rsid w:val="004B126C"/>
    <w:rsid w:val="004B2880"/>
    <w:rsid w:val="004B2EEF"/>
    <w:rsid w:val="004B3464"/>
    <w:rsid w:val="004B37C4"/>
    <w:rsid w:val="004B4F9E"/>
    <w:rsid w:val="004B5268"/>
    <w:rsid w:val="004B6254"/>
    <w:rsid w:val="004B62A6"/>
    <w:rsid w:val="004B7085"/>
    <w:rsid w:val="004C03C2"/>
    <w:rsid w:val="004C076A"/>
    <w:rsid w:val="004C21B2"/>
    <w:rsid w:val="004C2F0B"/>
    <w:rsid w:val="004C3647"/>
    <w:rsid w:val="004C4B19"/>
    <w:rsid w:val="004C4F87"/>
    <w:rsid w:val="004C5FF8"/>
    <w:rsid w:val="004C64AA"/>
    <w:rsid w:val="004C678F"/>
    <w:rsid w:val="004D0E62"/>
    <w:rsid w:val="004D1103"/>
    <w:rsid w:val="004D183C"/>
    <w:rsid w:val="004D25E9"/>
    <w:rsid w:val="004D38E8"/>
    <w:rsid w:val="004D40E0"/>
    <w:rsid w:val="004D5395"/>
    <w:rsid w:val="004D6227"/>
    <w:rsid w:val="004D673D"/>
    <w:rsid w:val="004D7E15"/>
    <w:rsid w:val="004E1F6C"/>
    <w:rsid w:val="004E2074"/>
    <w:rsid w:val="004E2CD8"/>
    <w:rsid w:val="004E3B06"/>
    <w:rsid w:val="004E3B2A"/>
    <w:rsid w:val="004E3CC6"/>
    <w:rsid w:val="004E5356"/>
    <w:rsid w:val="004E6F65"/>
    <w:rsid w:val="004F0BD7"/>
    <w:rsid w:val="004F0F81"/>
    <w:rsid w:val="004F2C68"/>
    <w:rsid w:val="004F45BE"/>
    <w:rsid w:val="004F5679"/>
    <w:rsid w:val="004F6635"/>
    <w:rsid w:val="004F67E1"/>
    <w:rsid w:val="004F6E28"/>
    <w:rsid w:val="0050082D"/>
    <w:rsid w:val="00500DDF"/>
    <w:rsid w:val="005019C4"/>
    <w:rsid w:val="005035E9"/>
    <w:rsid w:val="005039BC"/>
    <w:rsid w:val="00503F69"/>
    <w:rsid w:val="00504425"/>
    <w:rsid w:val="00506B7D"/>
    <w:rsid w:val="005070F1"/>
    <w:rsid w:val="0051112D"/>
    <w:rsid w:val="00511731"/>
    <w:rsid w:val="00511A32"/>
    <w:rsid w:val="00512C7C"/>
    <w:rsid w:val="00513780"/>
    <w:rsid w:val="00514AC5"/>
    <w:rsid w:val="00514D53"/>
    <w:rsid w:val="0051717A"/>
    <w:rsid w:val="005171F1"/>
    <w:rsid w:val="0051785C"/>
    <w:rsid w:val="005205BC"/>
    <w:rsid w:val="00522307"/>
    <w:rsid w:val="00524372"/>
    <w:rsid w:val="0052496E"/>
    <w:rsid w:val="005254E3"/>
    <w:rsid w:val="00525FCD"/>
    <w:rsid w:val="00526115"/>
    <w:rsid w:val="005272CA"/>
    <w:rsid w:val="005277D7"/>
    <w:rsid w:val="00527B3B"/>
    <w:rsid w:val="00527BDE"/>
    <w:rsid w:val="00530857"/>
    <w:rsid w:val="00530A91"/>
    <w:rsid w:val="00530B91"/>
    <w:rsid w:val="00531292"/>
    <w:rsid w:val="00532548"/>
    <w:rsid w:val="0053304F"/>
    <w:rsid w:val="005330EF"/>
    <w:rsid w:val="00533F51"/>
    <w:rsid w:val="005347C1"/>
    <w:rsid w:val="00534C05"/>
    <w:rsid w:val="00535847"/>
    <w:rsid w:val="005365BA"/>
    <w:rsid w:val="00536BAF"/>
    <w:rsid w:val="00536F4B"/>
    <w:rsid w:val="00537917"/>
    <w:rsid w:val="00537A91"/>
    <w:rsid w:val="00537BE3"/>
    <w:rsid w:val="00540097"/>
    <w:rsid w:val="0054047A"/>
    <w:rsid w:val="00540A57"/>
    <w:rsid w:val="005410C9"/>
    <w:rsid w:val="00542290"/>
    <w:rsid w:val="005424DC"/>
    <w:rsid w:val="005431C3"/>
    <w:rsid w:val="0054349C"/>
    <w:rsid w:val="005442E9"/>
    <w:rsid w:val="00544710"/>
    <w:rsid w:val="005459C0"/>
    <w:rsid w:val="00545A81"/>
    <w:rsid w:val="00547734"/>
    <w:rsid w:val="005506E1"/>
    <w:rsid w:val="005523B6"/>
    <w:rsid w:val="005538F2"/>
    <w:rsid w:val="00553AB3"/>
    <w:rsid w:val="00554147"/>
    <w:rsid w:val="00554CFE"/>
    <w:rsid w:val="00555657"/>
    <w:rsid w:val="005568E0"/>
    <w:rsid w:val="00556C6C"/>
    <w:rsid w:val="00557BF3"/>
    <w:rsid w:val="0056179B"/>
    <w:rsid w:val="005628B7"/>
    <w:rsid w:val="005633CE"/>
    <w:rsid w:val="005634A7"/>
    <w:rsid w:val="00565057"/>
    <w:rsid w:val="00565A1E"/>
    <w:rsid w:val="00566DD9"/>
    <w:rsid w:val="00566DED"/>
    <w:rsid w:val="005675DD"/>
    <w:rsid w:val="005678DA"/>
    <w:rsid w:val="00570769"/>
    <w:rsid w:val="005736CD"/>
    <w:rsid w:val="00574886"/>
    <w:rsid w:val="00576142"/>
    <w:rsid w:val="00576307"/>
    <w:rsid w:val="00576367"/>
    <w:rsid w:val="00577673"/>
    <w:rsid w:val="005776EF"/>
    <w:rsid w:val="00580546"/>
    <w:rsid w:val="00581356"/>
    <w:rsid w:val="00581631"/>
    <w:rsid w:val="00582F7C"/>
    <w:rsid w:val="00583EC4"/>
    <w:rsid w:val="00585132"/>
    <w:rsid w:val="00585907"/>
    <w:rsid w:val="00586AB4"/>
    <w:rsid w:val="00586D4C"/>
    <w:rsid w:val="005872C4"/>
    <w:rsid w:val="005907C9"/>
    <w:rsid w:val="0059081E"/>
    <w:rsid w:val="00590A4C"/>
    <w:rsid w:val="00591310"/>
    <w:rsid w:val="0059158B"/>
    <w:rsid w:val="005948D0"/>
    <w:rsid w:val="00595266"/>
    <w:rsid w:val="005957B0"/>
    <w:rsid w:val="00595DB0"/>
    <w:rsid w:val="005976F6"/>
    <w:rsid w:val="005A030B"/>
    <w:rsid w:val="005A1C6B"/>
    <w:rsid w:val="005A2B22"/>
    <w:rsid w:val="005A44C7"/>
    <w:rsid w:val="005A570F"/>
    <w:rsid w:val="005A5A26"/>
    <w:rsid w:val="005A624F"/>
    <w:rsid w:val="005A7621"/>
    <w:rsid w:val="005A7CDD"/>
    <w:rsid w:val="005B03CC"/>
    <w:rsid w:val="005B32CA"/>
    <w:rsid w:val="005B4B9C"/>
    <w:rsid w:val="005B4F03"/>
    <w:rsid w:val="005B5B33"/>
    <w:rsid w:val="005B5E99"/>
    <w:rsid w:val="005B77A2"/>
    <w:rsid w:val="005C01C3"/>
    <w:rsid w:val="005C0B64"/>
    <w:rsid w:val="005C0BB4"/>
    <w:rsid w:val="005C251E"/>
    <w:rsid w:val="005C4ADB"/>
    <w:rsid w:val="005C55BA"/>
    <w:rsid w:val="005C5DB8"/>
    <w:rsid w:val="005D23BF"/>
    <w:rsid w:val="005D5B25"/>
    <w:rsid w:val="005D5D70"/>
    <w:rsid w:val="005D6807"/>
    <w:rsid w:val="005D7C1F"/>
    <w:rsid w:val="005D7FB2"/>
    <w:rsid w:val="005E0AE8"/>
    <w:rsid w:val="005E14E8"/>
    <w:rsid w:val="005E1757"/>
    <w:rsid w:val="005E2E74"/>
    <w:rsid w:val="005E4519"/>
    <w:rsid w:val="005E4FCF"/>
    <w:rsid w:val="005E52A0"/>
    <w:rsid w:val="005E618F"/>
    <w:rsid w:val="005E63D8"/>
    <w:rsid w:val="005E7300"/>
    <w:rsid w:val="005E7F5A"/>
    <w:rsid w:val="005F1D68"/>
    <w:rsid w:val="005F2028"/>
    <w:rsid w:val="005F3878"/>
    <w:rsid w:val="005F3DE0"/>
    <w:rsid w:val="005F547C"/>
    <w:rsid w:val="005F5EA0"/>
    <w:rsid w:val="005F6A61"/>
    <w:rsid w:val="00600124"/>
    <w:rsid w:val="00600FD4"/>
    <w:rsid w:val="00602BE5"/>
    <w:rsid w:val="00604152"/>
    <w:rsid w:val="00605737"/>
    <w:rsid w:val="00610954"/>
    <w:rsid w:val="00611DEA"/>
    <w:rsid w:val="006122BF"/>
    <w:rsid w:val="0061237A"/>
    <w:rsid w:val="006128B8"/>
    <w:rsid w:val="006134AA"/>
    <w:rsid w:val="00613908"/>
    <w:rsid w:val="00613AB2"/>
    <w:rsid w:val="0061439C"/>
    <w:rsid w:val="00614A91"/>
    <w:rsid w:val="00614C44"/>
    <w:rsid w:val="00616ACA"/>
    <w:rsid w:val="00616C30"/>
    <w:rsid w:val="006201DB"/>
    <w:rsid w:val="0062039A"/>
    <w:rsid w:val="0062114A"/>
    <w:rsid w:val="00621611"/>
    <w:rsid w:val="0062179E"/>
    <w:rsid w:val="00621C6A"/>
    <w:rsid w:val="0062247A"/>
    <w:rsid w:val="00622777"/>
    <w:rsid w:val="00622AE5"/>
    <w:rsid w:val="00622C68"/>
    <w:rsid w:val="00623A29"/>
    <w:rsid w:val="00624903"/>
    <w:rsid w:val="00624C49"/>
    <w:rsid w:val="00626B44"/>
    <w:rsid w:val="0062759F"/>
    <w:rsid w:val="00627B7C"/>
    <w:rsid w:val="006303F2"/>
    <w:rsid w:val="006311AC"/>
    <w:rsid w:val="006312DE"/>
    <w:rsid w:val="00631456"/>
    <w:rsid w:val="00631AB0"/>
    <w:rsid w:val="006320BE"/>
    <w:rsid w:val="00632FBC"/>
    <w:rsid w:val="006338E9"/>
    <w:rsid w:val="0063407B"/>
    <w:rsid w:val="006349AA"/>
    <w:rsid w:val="006351C0"/>
    <w:rsid w:val="00640F2B"/>
    <w:rsid w:val="00641633"/>
    <w:rsid w:val="006416DF"/>
    <w:rsid w:val="00642711"/>
    <w:rsid w:val="006432EB"/>
    <w:rsid w:val="0064434E"/>
    <w:rsid w:val="00645685"/>
    <w:rsid w:val="00647FA3"/>
    <w:rsid w:val="0065003B"/>
    <w:rsid w:val="00650B48"/>
    <w:rsid w:val="00653A2A"/>
    <w:rsid w:val="00655B23"/>
    <w:rsid w:val="00655F39"/>
    <w:rsid w:val="00656571"/>
    <w:rsid w:val="00657DD2"/>
    <w:rsid w:val="006606CB"/>
    <w:rsid w:val="00660D6C"/>
    <w:rsid w:val="00660ED0"/>
    <w:rsid w:val="00661935"/>
    <w:rsid w:val="006642A4"/>
    <w:rsid w:val="0066485F"/>
    <w:rsid w:val="00666ADE"/>
    <w:rsid w:val="0067231B"/>
    <w:rsid w:val="00672904"/>
    <w:rsid w:val="00673F6C"/>
    <w:rsid w:val="006750CF"/>
    <w:rsid w:val="00680C43"/>
    <w:rsid w:val="00681DAF"/>
    <w:rsid w:val="00681E21"/>
    <w:rsid w:val="00682387"/>
    <w:rsid w:val="006848AD"/>
    <w:rsid w:val="00684A3E"/>
    <w:rsid w:val="00685E76"/>
    <w:rsid w:val="00686994"/>
    <w:rsid w:val="00687D65"/>
    <w:rsid w:val="00687DD2"/>
    <w:rsid w:val="00693056"/>
    <w:rsid w:val="0069545A"/>
    <w:rsid w:val="00696C72"/>
    <w:rsid w:val="00697780"/>
    <w:rsid w:val="006A007C"/>
    <w:rsid w:val="006A103A"/>
    <w:rsid w:val="006A1429"/>
    <w:rsid w:val="006A1E2C"/>
    <w:rsid w:val="006A2367"/>
    <w:rsid w:val="006A2B09"/>
    <w:rsid w:val="006A691E"/>
    <w:rsid w:val="006A6CF5"/>
    <w:rsid w:val="006B1065"/>
    <w:rsid w:val="006B2FC1"/>
    <w:rsid w:val="006B38E1"/>
    <w:rsid w:val="006B39CA"/>
    <w:rsid w:val="006B48DF"/>
    <w:rsid w:val="006B4BC1"/>
    <w:rsid w:val="006B58B6"/>
    <w:rsid w:val="006B676F"/>
    <w:rsid w:val="006B70F7"/>
    <w:rsid w:val="006B7EBD"/>
    <w:rsid w:val="006C153E"/>
    <w:rsid w:val="006C344F"/>
    <w:rsid w:val="006C5870"/>
    <w:rsid w:val="006C653D"/>
    <w:rsid w:val="006C6938"/>
    <w:rsid w:val="006C712A"/>
    <w:rsid w:val="006C7EE5"/>
    <w:rsid w:val="006D4D3E"/>
    <w:rsid w:val="006E0877"/>
    <w:rsid w:val="006E14FD"/>
    <w:rsid w:val="006E1A21"/>
    <w:rsid w:val="006E4FA0"/>
    <w:rsid w:val="006E6A64"/>
    <w:rsid w:val="006F0031"/>
    <w:rsid w:val="006F076F"/>
    <w:rsid w:val="006F0C7A"/>
    <w:rsid w:val="006F1203"/>
    <w:rsid w:val="006F1765"/>
    <w:rsid w:val="006F1C01"/>
    <w:rsid w:val="006F3FE6"/>
    <w:rsid w:val="006F467C"/>
    <w:rsid w:val="006F4697"/>
    <w:rsid w:val="006F4F81"/>
    <w:rsid w:val="006F5B08"/>
    <w:rsid w:val="0070026F"/>
    <w:rsid w:val="00701454"/>
    <w:rsid w:val="007030E5"/>
    <w:rsid w:val="007031F6"/>
    <w:rsid w:val="007040F7"/>
    <w:rsid w:val="00704A0E"/>
    <w:rsid w:val="00706B96"/>
    <w:rsid w:val="007075D3"/>
    <w:rsid w:val="007108B2"/>
    <w:rsid w:val="00712792"/>
    <w:rsid w:val="00712F5A"/>
    <w:rsid w:val="00714505"/>
    <w:rsid w:val="0071452C"/>
    <w:rsid w:val="00715F02"/>
    <w:rsid w:val="007161CA"/>
    <w:rsid w:val="0071631F"/>
    <w:rsid w:val="00716C39"/>
    <w:rsid w:val="0071763A"/>
    <w:rsid w:val="007200B8"/>
    <w:rsid w:val="007210E4"/>
    <w:rsid w:val="0072127A"/>
    <w:rsid w:val="007217F8"/>
    <w:rsid w:val="00721AA9"/>
    <w:rsid w:val="007233B8"/>
    <w:rsid w:val="0072455B"/>
    <w:rsid w:val="0072472C"/>
    <w:rsid w:val="00725729"/>
    <w:rsid w:val="007258A0"/>
    <w:rsid w:val="00725F65"/>
    <w:rsid w:val="00726AB0"/>
    <w:rsid w:val="00727704"/>
    <w:rsid w:val="007279E5"/>
    <w:rsid w:val="00727C2B"/>
    <w:rsid w:val="007304BF"/>
    <w:rsid w:val="007308FE"/>
    <w:rsid w:val="00733E11"/>
    <w:rsid w:val="00734E92"/>
    <w:rsid w:val="00741AF9"/>
    <w:rsid w:val="00741CE7"/>
    <w:rsid w:val="00741D3B"/>
    <w:rsid w:val="00742B62"/>
    <w:rsid w:val="0074324D"/>
    <w:rsid w:val="0074358F"/>
    <w:rsid w:val="00744A83"/>
    <w:rsid w:val="00746086"/>
    <w:rsid w:val="0074613B"/>
    <w:rsid w:val="00747DD6"/>
    <w:rsid w:val="007507B0"/>
    <w:rsid w:val="00750878"/>
    <w:rsid w:val="00750A79"/>
    <w:rsid w:val="00750AD7"/>
    <w:rsid w:val="00752908"/>
    <w:rsid w:val="00753C4A"/>
    <w:rsid w:val="00753F74"/>
    <w:rsid w:val="007556E5"/>
    <w:rsid w:val="00755BB8"/>
    <w:rsid w:val="00756567"/>
    <w:rsid w:val="00756B98"/>
    <w:rsid w:val="0076119F"/>
    <w:rsid w:val="00761CBC"/>
    <w:rsid w:val="00762FF1"/>
    <w:rsid w:val="00763295"/>
    <w:rsid w:val="00764317"/>
    <w:rsid w:val="007652C9"/>
    <w:rsid w:val="007668F5"/>
    <w:rsid w:val="00767CFE"/>
    <w:rsid w:val="00767E86"/>
    <w:rsid w:val="007700AF"/>
    <w:rsid w:val="00770A28"/>
    <w:rsid w:val="00771031"/>
    <w:rsid w:val="00771EC8"/>
    <w:rsid w:val="00772AA7"/>
    <w:rsid w:val="00772C63"/>
    <w:rsid w:val="007750A5"/>
    <w:rsid w:val="007751F4"/>
    <w:rsid w:val="00776928"/>
    <w:rsid w:val="00776F19"/>
    <w:rsid w:val="0077734D"/>
    <w:rsid w:val="007775F5"/>
    <w:rsid w:val="007811C7"/>
    <w:rsid w:val="00782785"/>
    <w:rsid w:val="00782BCB"/>
    <w:rsid w:val="00783B54"/>
    <w:rsid w:val="00783D11"/>
    <w:rsid w:val="007841A5"/>
    <w:rsid w:val="007851A7"/>
    <w:rsid w:val="00786081"/>
    <w:rsid w:val="0078718D"/>
    <w:rsid w:val="00790483"/>
    <w:rsid w:val="00790D8E"/>
    <w:rsid w:val="0079271A"/>
    <w:rsid w:val="0079305C"/>
    <w:rsid w:val="0079358D"/>
    <w:rsid w:val="007946EE"/>
    <w:rsid w:val="00796ADC"/>
    <w:rsid w:val="00796D8F"/>
    <w:rsid w:val="00797C21"/>
    <w:rsid w:val="007A1355"/>
    <w:rsid w:val="007A2C43"/>
    <w:rsid w:val="007A3AA9"/>
    <w:rsid w:val="007A61EC"/>
    <w:rsid w:val="007A7560"/>
    <w:rsid w:val="007B063C"/>
    <w:rsid w:val="007B0BB8"/>
    <w:rsid w:val="007B0D8A"/>
    <w:rsid w:val="007B34F4"/>
    <w:rsid w:val="007B3E18"/>
    <w:rsid w:val="007B555B"/>
    <w:rsid w:val="007B5F37"/>
    <w:rsid w:val="007B6CBC"/>
    <w:rsid w:val="007B7B33"/>
    <w:rsid w:val="007C1957"/>
    <w:rsid w:val="007C274F"/>
    <w:rsid w:val="007C2AF3"/>
    <w:rsid w:val="007C3C62"/>
    <w:rsid w:val="007C4198"/>
    <w:rsid w:val="007C4199"/>
    <w:rsid w:val="007C610A"/>
    <w:rsid w:val="007C645E"/>
    <w:rsid w:val="007D038D"/>
    <w:rsid w:val="007D1857"/>
    <w:rsid w:val="007D2E66"/>
    <w:rsid w:val="007D3DF5"/>
    <w:rsid w:val="007D4CED"/>
    <w:rsid w:val="007D58D5"/>
    <w:rsid w:val="007D6D3C"/>
    <w:rsid w:val="007E0138"/>
    <w:rsid w:val="007E0864"/>
    <w:rsid w:val="007E205F"/>
    <w:rsid w:val="007E2FDD"/>
    <w:rsid w:val="007E425B"/>
    <w:rsid w:val="007E4469"/>
    <w:rsid w:val="007E4D96"/>
    <w:rsid w:val="007E553C"/>
    <w:rsid w:val="007E5925"/>
    <w:rsid w:val="007E67A6"/>
    <w:rsid w:val="007E7475"/>
    <w:rsid w:val="007F1CAD"/>
    <w:rsid w:val="007F22CC"/>
    <w:rsid w:val="007F2F32"/>
    <w:rsid w:val="007F36DF"/>
    <w:rsid w:val="007F486E"/>
    <w:rsid w:val="007F4B68"/>
    <w:rsid w:val="007F4EB3"/>
    <w:rsid w:val="007F5ECB"/>
    <w:rsid w:val="007F5FF6"/>
    <w:rsid w:val="007F7116"/>
    <w:rsid w:val="00800144"/>
    <w:rsid w:val="008018E9"/>
    <w:rsid w:val="00801C2B"/>
    <w:rsid w:val="00802763"/>
    <w:rsid w:val="008062BF"/>
    <w:rsid w:val="00806FAD"/>
    <w:rsid w:val="00807984"/>
    <w:rsid w:val="008079FC"/>
    <w:rsid w:val="00810D35"/>
    <w:rsid w:val="00812AD8"/>
    <w:rsid w:val="00814068"/>
    <w:rsid w:val="00815445"/>
    <w:rsid w:val="008156BC"/>
    <w:rsid w:val="0081701F"/>
    <w:rsid w:val="00820593"/>
    <w:rsid w:val="00821280"/>
    <w:rsid w:val="0082160B"/>
    <w:rsid w:val="008216F7"/>
    <w:rsid w:val="00821A3E"/>
    <w:rsid w:val="00822734"/>
    <w:rsid w:val="00823914"/>
    <w:rsid w:val="00823BCA"/>
    <w:rsid w:val="00825AAE"/>
    <w:rsid w:val="00827078"/>
    <w:rsid w:val="00827B18"/>
    <w:rsid w:val="0083110F"/>
    <w:rsid w:val="00831E98"/>
    <w:rsid w:val="0083254B"/>
    <w:rsid w:val="00832B2A"/>
    <w:rsid w:val="00832C50"/>
    <w:rsid w:val="00833BA2"/>
    <w:rsid w:val="00834721"/>
    <w:rsid w:val="008348E0"/>
    <w:rsid w:val="00834F72"/>
    <w:rsid w:val="00837143"/>
    <w:rsid w:val="008402FF"/>
    <w:rsid w:val="00840672"/>
    <w:rsid w:val="0084114D"/>
    <w:rsid w:val="008422EF"/>
    <w:rsid w:val="00842380"/>
    <w:rsid w:val="008424A7"/>
    <w:rsid w:val="00843C7B"/>
    <w:rsid w:val="00843E13"/>
    <w:rsid w:val="0084580D"/>
    <w:rsid w:val="0084696A"/>
    <w:rsid w:val="00846F71"/>
    <w:rsid w:val="00847940"/>
    <w:rsid w:val="00850746"/>
    <w:rsid w:val="00852081"/>
    <w:rsid w:val="00852426"/>
    <w:rsid w:val="008526B1"/>
    <w:rsid w:val="00852FEE"/>
    <w:rsid w:val="00853D38"/>
    <w:rsid w:val="0085415F"/>
    <w:rsid w:val="00854B7B"/>
    <w:rsid w:val="00854DEF"/>
    <w:rsid w:val="00854EE4"/>
    <w:rsid w:val="0085520A"/>
    <w:rsid w:val="00855622"/>
    <w:rsid w:val="00856679"/>
    <w:rsid w:val="00856AC4"/>
    <w:rsid w:val="00857B3B"/>
    <w:rsid w:val="00860D9B"/>
    <w:rsid w:val="00860EC2"/>
    <w:rsid w:val="00861485"/>
    <w:rsid w:val="0086190C"/>
    <w:rsid w:val="00862119"/>
    <w:rsid w:val="008640F4"/>
    <w:rsid w:val="00864F2E"/>
    <w:rsid w:val="00865199"/>
    <w:rsid w:val="00865800"/>
    <w:rsid w:val="0086679C"/>
    <w:rsid w:val="00866FD2"/>
    <w:rsid w:val="00867C91"/>
    <w:rsid w:val="00870CA3"/>
    <w:rsid w:val="00872BC3"/>
    <w:rsid w:val="00873F6E"/>
    <w:rsid w:val="00874B63"/>
    <w:rsid w:val="00876A6D"/>
    <w:rsid w:val="00880A1E"/>
    <w:rsid w:val="00880D0A"/>
    <w:rsid w:val="008813FB"/>
    <w:rsid w:val="0088201F"/>
    <w:rsid w:val="008824E1"/>
    <w:rsid w:val="00882B47"/>
    <w:rsid w:val="00882C73"/>
    <w:rsid w:val="00883A3A"/>
    <w:rsid w:val="008849C7"/>
    <w:rsid w:val="00887CBD"/>
    <w:rsid w:val="008905E3"/>
    <w:rsid w:val="008906A5"/>
    <w:rsid w:val="00890908"/>
    <w:rsid w:val="00890CF9"/>
    <w:rsid w:val="00890D19"/>
    <w:rsid w:val="00891EB8"/>
    <w:rsid w:val="00894D75"/>
    <w:rsid w:val="008952D1"/>
    <w:rsid w:val="0089531A"/>
    <w:rsid w:val="008955D6"/>
    <w:rsid w:val="00896461"/>
    <w:rsid w:val="00896894"/>
    <w:rsid w:val="00896C1E"/>
    <w:rsid w:val="008A06DF"/>
    <w:rsid w:val="008A0DD5"/>
    <w:rsid w:val="008A1D00"/>
    <w:rsid w:val="008A250A"/>
    <w:rsid w:val="008A3969"/>
    <w:rsid w:val="008A3A0A"/>
    <w:rsid w:val="008A4830"/>
    <w:rsid w:val="008A5BD5"/>
    <w:rsid w:val="008A5BF6"/>
    <w:rsid w:val="008A707D"/>
    <w:rsid w:val="008B026E"/>
    <w:rsid w:val="008B0EEB"/>
    <w:rsid w:val="008B0F81"/>
    <w:rsid w:val="008B1638"/>
    <w:rsid w:val="008B1B9A"/>
    <w:rsid w:val="008B3826"/>
    <w:rsid w:val="008B4112"/>
    <w:rsid w:val="008B5E88"/>
    <w:rsid w:val="008B638F"/>
    <w:rsid w:val="008B670C"/>
    <w:rsid w:val="008C0AA9"/>
    <w:rsid w:val="008C0E87"/>
    <w:rsid w:val="008C1137"/>
    <w:rsid w:val="008C2E15"/>
    <w:rsid w:val="008C5ACB"/>
    <w:rsid w:val="008C6DBE"/>
    <w:rsid w:val="008D1AE0"/>
    <w:rsid w:val="008D54D4"/>
    <w:rsid w:val="008D62E9"/>
    <w:rsid w:val="008D6C2D"/>
    <w:rsid w:val="008D6E99"/>
    <w:rsid w:val="008D75AD"/>
    <w:rsid w:val="008D7881"/>
    <w:rsid w:val="008E12B4"/>
    <w:rsid w:val="008E1726"/>
    <w:rsid w:val="008E291D"/>
    <w:rsid w:val="008E3036"/>
    <w:rsid w:val="008E399F"/>
    <w:rsid w:val="008E7EAC"/>
    <w:rsid w:val="008F009F"/>
    <w:rsid w:val="008F030B"/>
    <w:rsid w:val="008F1E54"/>
    <w:rsid w:val="008F373E"/>
    <w:rsid w:val="008F3B6D"/>
    <w:rsid w:val="008F4B58"/>
    <w:rsid w:val="008F5EBD"/>
    <w:rsid w:val="008F670D"/>
    <w:rsid w:val="008F765A"/>
    <w:rsid w:val="00901733"/>
    <w:rsid w:val="00901935"/>
    <w:rsid w:val="00904A64"/>
    <w:rsid w:val="00905019"/>
    <w:rsid w:val="00907668"/>
    <w:rsid w:val="009107C8"/>
    <w:rsid w:val="00910F0F"/>
    <w:rsid w:val="009111BF"/>
    <w:rsid w:val="00911FAD"/>
    <w:rsid w:val="00912A41"/>
    <w:rsid w:val="009138DC"/>
    <w:rsid w:val="00915A3A"/>
    <w:rsid w:val="00917FA3"/>
    <w:rsid w:val="00920DFD"/>
    <w:rsid w:val="00921797"/>
    <w:rsid w:val="00922481"/>
    <w:rsid w:val="00922553"/>
    <w:rsid w:val="00923ECC"/>
    <w:rsid w:val="00925850"/>
    <w:rsid w:val="00925EFA"/>
    <w:rsid w:val="009268DD"/>
    <w:rsid w:val="00926FC6"/>
    <w:rsid w:val="00930A3A"/>
    <w:rsid w:val="00931CDE"/>
    <w:rsid w:val="00931D5C"/>
    <w:rsid w:val="00931E96"/>
    <w:rsid w:val="009324C4"/>
    <w:rsid w:val="00932925"/>
    <w:rsid w:val="009346DA"/>
    <w:rsid w:val="00934C96"/>
    <w:rsid w:val="00935D6E"/>
    <w:rsid w:val="009406F9"/>
    <w:rsid w:val="00940AE2"/>
    <w:rsid w:val="009413FB"/>
    <w:rsid w:val="00946481"/>
    <w:rsid w:val="0095060D"/>
    <w:rsid w:val="009507A0"/>
    <w:rsid w:val="00950EBF"/>
    <w:rsid w:val="00952B4D"/>
    <w:rsid w:val="00953332"/>
    <w:rsid w:val="00954130"/>
    <w:rsid w:val="009573E2"/>
    <w:rsid w:val="00960311"/>
    <w:rsid w:val="009656A0"/>
    <w:rsid w:val="009678D2"/>
    <w:rsid w:val="00970B35"/>
    <w:rsid w:val="00971195"/>
    <w:rsid w:val="009714D8"/>
    <w:rsid w:val="009719CA"/>
    <w:rsid w:val="00972F79"/>
    <w:rsid w:val="0097571B"/>
    <w:rsid w:val="00975D40"/>
    <w:rsid w:val="009768D3"/>
    <w:rsid w:val="00976A1C"/>
    <w:rsid w:val="009777FF"/>
    <w:rsid w:val="00977E69"/>
    <w:rsid w:val="00980191"/>
    <w:rsid w:val="009817D2"/>
    <w:rsid w:val="009844EC"/>
    <w:rsid w:val="009849DB"/>
    <w:rsid w:val="0098541D"/>
    <w:rsid w:val="00986189"/>
    <w:rsid w:val="009873E2"/>
    <w:rsid w:val="00987C9C"/>
    <w:rsid w:val="00990562"/>
    <w:rsid w:val="00991C57"/>
    <w:rsid w:val="009923B8"/>
    <w:rsid w:val="00992A65"/>
    <w:rsid w:val="0099376F"/>
    <w:rsid w:val="00993A1E"/>
    <w:rsid w:val="00994738"/>
    <w:rsid w:val="009965D1"/>
    <w:rsid w:val="009973D9"/>
    <w:rsid w:val="009A07BA"/>
    <w:rsid w:val="009A1E29"/>
    <w:rsid w:val="009A2950"/>
    <w:rsid w:val="009A2CA0"/>
    <w:rsid w:val="009A3F6B"/>
    <w:rsid w:val="009A40AE"/>
    <w:rsid w:val="009A5CA6"/>
    <w:rsid w:val="009A7D8C"/>
    <w:rsid w:val="009B0850"/>
    <w:rsid w:val="009B1172"/>
    <w:rsid w:val="009B1A4B"/>
    <w:rsid w:val="009B1E7D"/>
    <w:rsid w:val="009B2683"/>
    <w:rsid w:val="009B3D86"/>
    <w:rsid w:val="009B3DF2"/>
    <w:rsid w:val="009B4ED9"/>
    <w:rsid w:val="009B57A7"/>
    <w:rsid w:val="009B5EC2"/>
    <w:rsid w:val="009B6099"/>
    <w:rsid w:val="009B626B"/>
    <w:rsid w:val="009B65F6"/>
    <w:rsid w:val="009B7990"/>
    <w:rsid w:val="009B7B40"/>
    <w:rsid w:val="009C00FD"/>
    <w:rsid w:val="009C0201"/>
    <w:rsid w:val="009C0427"/>
    <w:rsid w:val="009C2150"/>
    <w:rsid w:val="009C2210"/>
    <w:rsid w:val="009C31A4"/>
    <w:rsid w:val="009C31F1"/>
    <w:rsid w:val="009C356B"/>
    <w:rsid w:val="009C3CE8"/>
    <w:rsid w:val="009C5037"/>
    <w:rsid w:val="009C5665"/>
    <w:rsid w:val="009C681F"/>
    <w:rsid w:val="009C7494"/>
    <w:rsid w:val="009D0B00"/>
    <w:rsid w:val="009D0F40"/>
    <w:rsid w:val="009D1595"/>
    <w:rsid w:val="009D1C42"/>
    <w:rsid w:val="009D25AF"/>
    <w:rsid w:val="009D29DC"/>
    <w:rsid w:val="009D481F"/>
    <w:rsid w:val="009D4B2F"/>
    <w:rsid w:val="009D58B1"/>
    <w:rsid w:val="009D7698"/>
    <w:rsid w:val="009D794F"/>
    <w:rsid w:val="009E074C"/>
    <w:rsid w:val="009E0DD0"/>
    <w:rsid w:val="009E11D3"/>
    <w:rsid w:val="009E1545"/>
    <w:rsid w:val="009E1AF8"/>
    <w:rsid w:val="009E1DE7"/>
    <w:rsid w:val="009E44CB"/>
    <w:rsid w:val="009E627E"/>
    <w:rsid w:val="009E73DA"/>
    <w:rsid w:val="009E78BB"/>
    <w:rsid w:val="009F0767"/>
    <w:rsid w:val="009F0F6C"/>
    <w:rsid w:val="009F48EC"/>
    <w:rsid w:val="009F63CC"/>
    <w:rsid w:val="009F78CD"/>
    <w:rsid w:val="00A01D71"/>
    <w:rsid w:val="00A01F58"/>
    <w:rsid w:val="00A021A3"/>
    <w:rsid w:val="00A03452"/>
    <w:rsid w:val="00A036F8"/>
    <w:rsid w:val="00A048DB"/>
    <w:rsid w:val="00A058BE"/>
    <w:rsid w:val="00A05EE4"/>
    <w:rsid w:val="00A05F72"/>
    <w:rsid w:val="00A06B73"/>
    <w:rsid w:val="00A06F1D"/>
    <w:rsid w:val="00A1181E"/>
    <w:rsid w:val="00A124B9"/>
    <w:rsid w:val="00A14447"/>
    <w:rsid w:val="00A14AFD"/>
    <w:rsid w:val="00A15127"/>
    <w:rsid w:val="00A17308"/>
    <w:rsid w:val="00A17E99"/>
    <w:rsid w:val="00A20575"/>
    <w:rsid w:val="00A24611"/>
    <w:rsid w:val="00A24E05"/>
    <w:rsid w:val="00A25F07"/>
    <w:rsid w:val="00A26E01"/>
    <w:rsid w:val="00A271B2"/>
    <w:rsid w:val="00A27CE8"/>
    <w:rsid w:val="00A30CFF"/>
    <w:rsid w:val="00A32837"/>
    <w:rsid w:val="00A32A65"/>
    <w:rsid w:val="00A32E70"/>
    <w:rsid w:val="00A340A3"/>
    <w:rsid w:val="00A348F3"/>
    <w:rsid w:val="00A34BBD"/>
    <w:rsid w:val="00A35093"/>
    <w:rsid w:val="00A36119"/>
    <w:rsid w:val="00A3783B"/>
    <w:rsid w:val="00A37FB2"/>
    <w:rsid w:val="00A40371"/>
    <w:rsid w:val="00A40A08"/>
    <w:rsid w:val="00A4144F"/>
    <w:rsid w:val="00A41641"/>
    <w:rsid w:val="00A41907"/>
    <w:rsid w:val="00A41D28"/>
    <w:rsid w:val="00A4249D"/>
    <w:rsid w:val="00A42C6C"/>
    <w:rsid w:val="00A438E0"/>
    <w:rsid w:val="00A44188"/>
    <w:rsid w:val="00A444DC"/>
    <w:rsid w:val="00A44EEA"/>
    <w:rsid w:val="00A450A8"/>
    <w:rsid w:val="00A4568F"/>
    <w:rsid w:val="00A457A0"/>
    <w:rsid w:val="00A46229"/>
    <w:rsid w:val="00A4632C"/>
    <w:rsid w:val="00A463C0"/>
    <w:rsid w:val="00A502C6"/>
    <w:rsid w:val="00A5187D"/>
    <w:rsid w:val="00A53C7F"/>
    <w:rsid w:val="00A546D7"/>
    <w:rsid w:val="00A54EE3"/>
    <w:rsid w:val="00A56E72"/>
    <w:rsid w:val="00A56FA4"/>
    <w:rsid w:val="00A57021"/>
    <w:rsid w:val="00A57CCE"/>
    <w:rsid w:val="00A60356"/>
    <w:rsid w:val="00A6078F"/>
    <w:rsid w:val="00A6230C"/>
    <w:rsid w:val="00A6345F"/>
    <w:rsid w:val="00A63570"/>
    <w:rsid w:val="00A6391E"/>
    <w:rsid w:val="00A64819"/>
    <w:rsid w:val="00A66BD2"/>
    <w:rsid w:val="00A67655"/>
    <w:rsid w:val="00A67A9E"/>
    <w:rsid w:val="00A702A0"/>
    <w:rsid w:val="00A70B26"/>
    <w:rsid w:val="00A719BF"/>
    <w:rsid w:val="00A7379D"/>
    <w:rsid w:val="00A7470B"/>
    <w:rsid w:val="00A74B89"/>
    <w:rsid w:val="00A74F91"/>
    <w:rsid w:val="00A75430"/>
    <w:rsid w:val="00A76D2B"/>
    <w:rsid w:val="00A76FDA"/>
    <w:rsid w:val="00A77F5F"/>
    <w:rsid w:val="00A8226D"/>
    <w:rsid w:val="00A82760"/>
    <w:rsid w:val="00A829B6"/>
    <w:rsid w:val="00A82CA8"/>
    <w:rsid w:val="00A82D89"/>
    <w:rsid w:val="00A83F86"/>
    <w:rsid w:val="00A84EC4"/>
    <w:rsid w:val="00A855A5"/>
    <w:rsid w:val="00A8599B"/>
    <w:rsid w:val="00A90021"/>
    <w:rsid w:val="00A90D75"/>
    <w:rsid w:val="00A92256"/>
    <w:rsid w:val="00A92892"/>
    <w:rsid w:val="00A93493"/>
    <w:rsid w:val="00A93B53"/>
    <w:rsid w:val="00A96E2A"/>
    <w:rsid w:val="00A96F5A"/>
    <w:rsid w:val="00A97094"/>
    <w:rsid w:val="00A97C12"/>
    <w:rsid w:val="00AA0167"/>
    <w:rsid w:val="00AA1400"/>
    <w:rsid w:val="00AA3574"/>
    <w:rsid w:val="00AA3A0B"/>
    <w:rsid w:val="00AA41BC"/>
    <w:rsid w:val="00AA445C"/>
    <w:rsid w:val="00AA6EEF"/>
    <w:rsid w:val="00AA703B"/>
    <w:rsid w:val="00AB07D3"/>
    <w:rsid w:val="00AB09A1"/>
    <w:rsid w:val="00AB2E6C"/>
    <w:rsid w:val="00AB3726"/>
    <w:rsid w:val="00AB3DEF"/>
    <w:rsid w:val="00AB42F6"/>
    <w:rsid w:val="00AB69A2"/>
    <w:rsid w:val="00AC1893"/>
    <w:rsid w:val="00AC18E5"/>
    <w:rsid w:val="00AC20A0"/>
    <w:rsid w:val="00AC35C8"/>
    <w:rsid w:val="00AC3746"/>
    <w:rsid w:val="00AC44AA"/>
    <w:rsid w:val="00AC46DE"/>
    <w:rsid w:val="00AC4AFF"/>
    <w:rsid w:val="00AC7B9F"/>
    <w:rsid w:val="00AC7F4C"/>
    <w:rsid w:val="00AD175C"/>
    <w:rsid w:val="00AD2DAD"/>
    <w:rsid w:val="00AD4A90"/>
    <w:rsid w:val="00AD618D"/>
    <w:rsid w:val="00AD658C"/>
    <w:rsid w:val="00AD6AE6"/>
    <w:rsid w:val="00AD6CD4"/>
    <w:rsid w:val="00AD7EFE"/>
    <w:rsid w:val="00AE0601"/>
    <w:rsid w:val="00AE0819"/>
    <w:rsid w:val="00AE1A6B"/>
    <w:rsid w:val="00AE1D4E"/>
    <w:rsid w:val="00AE1E78"/>
    <w:rsid w:val="00AE2300"/>
    <w:rsid w:val="00AE4980"/>
    <w:rsid w:val="00AE4AC0"/>
    <w:rsid w:val="00AE4B01"/>
    <w:rsid w:val="00AE4F5E"/>
    <w:rsid w:val="00AE56F2"/>
    <w:rsid w:val="00AE648E"/>
    <w:rsid w:val="00AE6A0D"/>
    <w:rsid w:val="00AE70CE"/>
    <w:rsid w:val="00AE7E5F"/>
    <w:rsid w:val="00AF1908"/>
    <w:rsid w:val="00AF2745"/>
    <w:rsid w:val="00AF27D1"/>
    <w:rsid w:val="00AF3F59"/>
    <w:rsid w:val="00AF77E0"/>
    <w:rsid w:val="00B01EFE"/>
    <w:rsid w:val="00B01FAF"/>
    <w:rsid w:val="00B0238A"/>
    <w:rsid w:val="00B024A0"/>
    <w:rsid w:val="00B02AF8"/>
    <w:rsid w:val="00B03764"/>
    <w:rsid w:val="00B05E16"/>
    <w:rsid w:val="00B06030"/>
    <w:rsid w:val="00B075E7"/>
    <w:rsid w:val="00B10650"/>
    <w:rsid w:val="00B111C7"/>
    <w:rsid w:val="00B11539"/>
    <w:rsid w:val="00B12805"/>
    <w:rsid w:val="00B1314A"/>
    <w:rsid w:val="00B13B12"/>
    <w:rsid w:val="00B14323"/>
    <w:rsid w:val="00B14658"/>
    <w:rsid w:val="00B16AEF"/>
    <w:rsid w:val="00B17763"/>
    <w:rsid w:val="00B2189B"/>
    <w:rsid w:val="00B25432"/>
    <w:rsid w:val="00B25AD0"/>
    <w:rsid w:val="00B27863"/>
    <w:rsid w:val="00B27E7C"/>
    <w:rsid w:val="00B30AF6"/>
    <w:rsid w:val="00B30D0E"/>
    <w:rsid w:val="00B30E20"/>
    <w:rsid w:val="00B3169B"/>
    <w:rsid w:val="00B31FD4"/>
    <w:rsid w:val="00B34C3F"/>
    <w:rsid w:val="00B352CB"/>
    <w:rsid w:val="00B35311"/>
    <w:rsid w:val="00B3581E"/>
    <w:rsid w:val="00B36BBD"/>
    <w:rsid w:val="00B3772B"/>
    <w:rsid w:val="00B408E3"/>
    <w:rsid w:val="00B415D0"/>
    <w:rsid w:val="00B4177B"/>
    <w:rsid w:val="00B4319A"/>
    <w:rsid w:val="00B43E67"/>
    <w:rsid w:val="00B43EEC"/>
    <w:rsid w:val="00B442A2"/>
    <w:rsid w:val="00B46115"/>
    <w:rsid w:val="00B46290"/>
    <w:rsid w:val="00B462B2"/>
    <w:rsid w:val="00B46A6D"/>
    <w:rsid w:val="00B46CDB"/>
    <w:rsid w:val="00B46FD4"/>
    <w:rsid w:val="00B47C19"/>
    <w:rsid w:val="00B47EA7"/>
    <w:rsid w:val="00B53870"/>
    <w:rsid w:val="00B543F7"/>
    <w:rsid w:val="00B54A58"/>
    <w:rsid w:val="00B55554"/>
    <w:rsid w:val="00B56553"/>
    <w:rsid w:val="00B57277"/>
    <w:rsid w:val="00B57377"/>
    <w:rsid w:val="00B608FB"/>
    <w:rsid w:val="00B61448"/>
    <w:rsid w:val="00B61B00"/>
    <w:rsid w:val="00B622DA"/>
    <w:rsid w:val="00B62AB7"/>
    <w:rsid w:val="00B63240"/>
    <w:rsid w:val="00B63291"/>
    <w:rsid w:val="00B64F79"/>
    <w:rsid w:val="00B66367"/>
    <w:rsid w:val="00B70116"/>
    <w:rsid w:val="00B70420"/>
    <w:rsid w:val="00B725E3"/>
    <w:rsid w:val="00B73856"/>
    <w:rsid w:val="00B756F7"/>
    <w:rsid w:val="00B75803"/>
    <w:rsid w:val="00B7599A"/>
    <w:rsid w:val="00B75EE6"/>
    <w:rsid w:val="00B766F4"/>
    <w:rsid w:val="00B81961"/>
    <w:rsid w:val="00B836E1"/>
    <w:rsid w:val="00B85F03"/>
    <w:rsid w:val="00B869AC"/>
    <w:rsid w:val="00B9070F"/>
    <w:rsid w:val="00B91592"/>
    <w:rsid w:val="00B9276D"/>
    <w:rsid w:val="00B92F57"/>
    <w:rsid w:val="00B93E1C"/>
    <w:rsid w:val="00B94CE6"/>
    <w:rsid w:val="00B950E4"/>
    <w:rsid w:val="00B956CA"/>
    <w:rsid w:val="00B95C92"/>
    <w:rsid w:val="00B95F08"/>
    <w:rsid w:val="00B97E62"/>
    <w:rsid w:val="00BA153A"/>
    <w:rsid w:val="00BA4CB7"/>
    <w:rsid w:val="00BA5B88"/>
    <w:rsid w:val="00BA6085"/>
    <w:rsid w:val="00BA6BBD"/>
    <w:rsid w:val="00BA7204"/>
    <w:rsid w:val="00BB050A"/>
    <w:rsid w:val="00BB0C68"/>
    <w:rsid w:val="00BB169E"/>
    <w:rsid w:val="00BB1769"/>
    <w:rsid w:val="00BB1BAC"/>
    <w:rsid w:val="00BB1D50"/>
    <w:rsid w:val="00BB3B62"/>
    <w:rsid w:val="00BB6197"/>
    <w:rsid w:val="00BB7273"/>
    <w:rsid w:val="00BB7B57"/>
    <w:rsid w:val="00BC22FA"/>
    <w:rsid w:val="00BC34DB"/>
    <w:rsid w:val="00BC3DB4"/>
    <w:rsid w:val="00BC3F8D"/>
    <w:rsid w:val="00BD2773"/>
    <w:rsid w:val="00BD2C36"/>
    <w:rsid w:val="00BD35AF"/>
    <w:rsid w:val="00BD379E"/>
    <w:rsid w:val="00BD3E6B"/>
    <w:rsid w:val="00BD3F5D"/>
    <w:rsid w:val="00BD437B"/>
    <w:rsid w:val="00BD5E9F"/>
    <w:rsid w:val="00BD61B5"/>
    <w:rsid w:val="00BD6D28"/>
    <w:rsid w:val="00BE0CF0"/>
    <w:rsid w:val="00BE1A5D"/>
    <w:rsid w:val="00BE2738"/>
    <w:rsid w:val="00BE37F2"/>
    <w:rsid w:val="00BE5395"/>
    <w:rsid w:val="00BE5F46"/>
    <w:rsid w:val="00BE6703"/>
    <w:rsid w:val="00BE79CC"/>
    <w:rsid w:val="00BF101A"/>
    <w:rsid w:val="00BF20C5"/>
    <w:rsid w:val="00BF2290"/>
    <w:rsid w:val="00BF38BE"/>
    <w:rsid w:val="00BF3F60"/>
    <w:rsid w:val="00BF4CC4"/>
    <w:rsid w:val="00BF4F4C"/>
    <w:rsid w:val="00BF526D"/>
    <w:rsid w:val="00BF550E"/>
    <w:rsid w:val="00BF5D47"/>
    <w:rsid w:val="00C002A0"/>
    <w:rsid w:val="00C01B9E"/>
    <w:rsid w:val="00C03345"/>
    <w:rsid w:val="00C07EB6"/>
    <w:rsid w:val="00C10F20"/>
    <w:rsid w:val="00C11A65"/>
    <w:rsid w:val="00C14E49"/>
    <w:rsid w:val="00C151E8"/>
    <w:rsid w:val="00C162CA"/>
    <w:rsid w:val="00C1757C"/>
    <w:rsid w:val="00C22F46"/>
    <w:rsid w:val="00C233DA"/>
    <w:rsid w:val="00C23A0C"/>
    <w:rsid w:val="00C23C8D"/>
    <w:rsid w:val="00C24087"/>
    <w:rsid w:val="00C256A9"/>
    <w:rsid w:val="00C25C0E"/>
    <w:rsid w:val="00C26A46"/>
    <w:rsid w:val="00C3270B"/>
    <w:rsid w:val="00C32F86"/>
    <w:rsid w:val="00C3462C"/>
    <w:rsid w:val="00C34D0E"/>
    <w:rsid w:val="00C364E2"/>
    <w:rsid w:val="00C3768C"/>
    <w:rsid w:val="00C37CF6"/>
    <w:rsid w:val="00C37D2C"/>
    <w:rsid w:val="00C41212"/>
    <w:rsid w:val="00C414D1"/>
    <w:rsid w:val="00C41664"/>
    <w:rsid w:val="00C41AA4"/>
    <w:rsid w:val="00C436EF"/>
    <w:rsid w:val="00C44B29"/>
    <w:rsid w:val="00C47659"/>
    <w:rsid w:val="00C50C39"/>
    <w:rsid w:val="00C53D8C"/>
    <w:rsid w:val="00C5469F"/>
    <w:rsid w:val="00C55584"/>
    <w:rsid w:val="00C55E9C"/>
    <w:rsid w:val="00C564B6"/>
    <w:rsid w:val="00C570F1"/>
    <w:rsid w:val="00C57891"/>
    <w:rsid w:val="00C57EBC"/>
    <w:rsid w:val="00C57F66"/>
    <w:rsid w:val="00C6076B"/>
    <w:rsid w:val="00C61A1C"/>
    <w:rsid w:val="00C62441"/>
    <w:rsid w:val="00C64766"/>
    <w:rsid w:val="00C6534A"/>
    <w:rsid w:val="00C65708"/>
    <w:rsid w:val="00C659BE"/>
    <w:rsid w:val="00C66555"/>
    <w:rsid w:val="00C70463"/>
    <w:rsid w:val="00C7191C"/>
    <w:rsid w:val="00C74E5C"/>
    <w:rsid w:val="00C74FBC"/>
    <w:rsid w:val="00C75397"/>
    <w:rsid w:val="00C755C4"/>
    <w:rsid w:val="00C756AE"/>
    <w:rsid w:val="00C75715"/>
    <w:rsid w:val="00C75C1C"/>
    <w:rsid w:val="00C77CEF"/>
    <w:rsid w:val="00C80069"/>
    <w:rsid w:val="00C8205E"/>
    <w:rsid w:val="00C82AE3"/>
    <w:rsid w:val="00C8361B"/>
    <w:rsid w:val="00C83EC7"/>
    <w:rsid w:val="00C85893"/>
    <w:rsid w:val="00C86279"/>
    <w:rsid w:val="00C86A4C"/>
    <w:rsid w:val="00C86BB5"/>
    <w:rsid w:val="00C86F7A"/>
    <w:rsid w:val="00C87767"/>
    <w:rsid w:val="00C87855"/>
    <w:rsid w:val="00C911F3"/>
    <w:rsid w:val="00C91C47"/>
    <w:rsid w:val="00C9333D"/>
    <w:rsid w:val="00C95537"/>
    <w:rsid w:val="00C97DA3"/>
    <w:rsid w:val="00CA05B5"/>
    <w:rsid w:val="00CA0E19"/>
    <w:rsid w:val="00CA1DCD"/>
    <w:rsid w:val="00CA28D5"/>
    <w:rsid w:val="00CA29E4"/>
    <w:rsid w:val="00CA2A5C"/>
    <w:rsid w:val="00CA3C61"/>
    <w:rsid w:val="00CA3F7B"/>
    <w:rsid w:val="00CA69B0"/>
    <w:rsid w:val="00CA7E46"/>
    <w:rsid w:val="00CB026B"/>
    <w:rsid w:val="00CB0C3C"/>
    <w:rsid w:val="00CB1AC6"/>
    <w:rsid w:val="00CB221C"/>
    <w:rsid w:val="00CB2C31"/>
    <w:rsid w:val="00CB3212"/>
    <w:rsid w:val="00CB5E6A"/>
    <w:rsid w:val="00CB5EAE"/>
    <w:rsid w:val="00CC1B73"/>
    <w:rsid w:val="00CC1D49"/>
    <w:rsid w:val="00CC23FC"/>
    <w:rsid w:val="00CC3F32"/>
    <w:rsid w:val="00CC5230"/>
    <w:rsid w:val="00CC5589"/>
    <w:rsid w:val="00CC5A6C"/>
    <w:rsid w:val="00CC6D50"/>
    <w:rsid w:val="00CC7C74"/>
    <w:rsid w:val="00CD02CE"/>
    <w:rsid w:val="00CD167E"/>
    <w:rsid w:val="00CD3BD8"/>
    <w:rsid w:val="00CD66C7"/>
    <w:rsid w:val="00CD775A"/>
    <w:rsid w:val="00CD77FC"/>
    <w:rsid w:val="00CE0D56"/>
    <w:rsid w:val="00CE103C"/>
    <w:rsid w:val="00CE3D29"/>
    <w:rsid w:val="00CE4E16"/>
    <w:rsid w:val="00CE52FB"/>
    <w:rsid w:val="00CE5E11"/>
    <w:rsid w:val="00CE7B0E"/>
    <w:rsid w:val="00CE7F8B"/>
    <w:rsid w:val="00CF1105"/>
    <w:rsid w:val="00CF2A69"/>
    <w:rsid w:val="00CF3C57"/>
    <w:rsid w:val="00D00538"/>
    <w:rsid w:val="00D015E9"/>
    <w:rsid w:val="00D0332F"/>
    <w:rsid w:val="00D075F5"/>
    <w:rsid w:val="00D10CD6"/>
    <w:rsid w:val="00D13E94"/>
    <w:rsid w:val="00D146FF"/>
    <w:rsid w:val="00D16D8E"/>
    <w:rsid w:val="00D16DD1"/>
    <w:rsid w:val="00D179C1"/>
    <w:rsid w:val="00D22954"/>
    <w:rsid w:val="00D24590"/>
    <w:rsid w:val="00D25B55"/>
    <w:rsid w:val="00D25DA5"/>
    <w:rsid w:val="00D26BE0"/>
    <w:rsid w:val="00D300A3"/>
    <w:rsid w:val="00D30348"/>
    <w:rsid w:val="00D31754"/>
    <w:rsid w:val="00D31CFE"/>
    <w:rsid w:val="00D32CBC"/>
    <w:rsid w:val="00D3373B"/>
    <w:rsid w:val="00D355FB"/>
    <w:rsid w:val="00D364D0"/>
    <w:rsid w:val="00D37670"/>
    <w:rsid w:val="00D3773A"/>
    <w:rsid w:val="00D40B81"/>
    <w:rsid w:val="00D40F32"/>
    <w:rsid w:val="00D41808"/>
    <w:rsid w:val="00D43562"/>
    <w:rsid w:val="00D43664"/>
    <w:rsid w:val="00D43693"/>
    <w:rsid w:val="00D44191"/>
    <w:rsid w:val="00D44342"/>
    <w:rsid w:val="00D44504"/>
    <w:rsid w:val="00D445C0"/>
    <w:rsid w:val="00D450A5"/>
    <w:rsid w:val="00D46C89"/>
    <w:rsid w:val="00D47D52"/>
    <w:rsid w:val="00D50DA2"/>
    <w:rsid w:val="00D5203F"/>
    <w:rsid w:val="00D52133"/>
    <w:rsid w:val="00D52266"/>
    <w:rsid w:val="00D53D9D"/>
    <w:rsid w:val="00D5487B"/>
    <w:rsid w:val="00D55298"/>
    <w:rsid w:val="00D55919"/>
    <w:rsid w:val="00D5650F"/>
    <w:rsid w:val="00D576C0"/>
    <w:rsid w:val="00D602D2"/>
    <w:rsid w:val="00D60DB4"/>
    <w:rsid w:val="00D61B49"/>
    <w:rsid w:val="00D620A2"/>
    <w:rsid w:val="00D63B26"/>
    <w:rsid w:val="00D63B62"/>
    <w:rsid w:val="00D64249"/>
    <w:rsid w:val="00D67E3A"/>
    <w:rsid w:val="00D74825"/>
    <w:rsid w:val="00D750A6"/>
    <w:rsid w:val="00D76122"/>
    <w:rsid w:val="00D763A2"/>
    <w:rsid w:val="00D76D12"/>
    <w:rsid w:val="00D772B0"/>
    <w:rsid w:val="00D812F5"/>
    <w:rsid w:val="00D81BEF"/>
    <w:rsid w:val="00D81F31"/>
    <w:rsid w:val="00D8272C"/>
    <w:rsid w:val="00D833DF"/>
    <w:rsid w:val="00D83ECD"/>
    <w:rsid w:val="00D85821"/>
    <w:rsid w:val="00D86990"/>
    <w:rsid w:val="00D86EEF"/>
    <w:rsid w:val="00D904C8"/>
    <w:rsid w:val="00D91616"/>
    <w:rsid w:val="00D92A8D"/>
    <w:rsid w:val="00D93E80"/>
    <w:rsid w:val="00D94395"/>
    <w:rsid w:val="00D95B19"/>
    <w:rsid w:val="00D96135"/>
    <w:rsid w:val="00D973EF"/>
    <w:rsid w:val="00D97FD4"/>
    <w:rsid w:val="00DA047E"/>
    <w:rsid w:val="00DA1C14"/>
    <w:rsid w:val="00DA2E9C"/>
    <w:rsid w:val="00DA4F00"/>
    <w:rsid w:val="00DA6A87"/>
    <w:rsid w:val="00DA6DF1"/>
    <w:rsid w:val="00DA7299"/>
    <w:rsid w:val="00DB1D92"/>
    <w:rsid w:val="00DB222B"/>
    <w:rsid w:val="00DB352F"/>
    <w:rsid w:val="00DB4D33"/>
    <w:rsid w:val="00DB5B22"/>
    <w:rsid w:val="00DB7991"/>
    <w:rsid w:val="00DC1255"/>
    <w:rsid w:val="00DC2B23"/>
    <w:rsid w:val="00DC3B50"/>
    <w:rsid w:val="00DC54F5"/>
    <w:rsid w:val="00DC7038"/>
    <w:rsid w:val="00DC7939"/>
    <w:rsid w:val="00DD1345"/>
    <w:rsid w:val="00DD14A1"/>
    <w:rsid w:val="00DD1EA7"/>
    <w:rsid w:val="00DD4904"/>
    <w:rsid w:val="00DD4AE8"/>
    <w:rsid w:val="00DD518F"/>
    <w:rsid w:val="00DD57AE"/>
    <w:rsid w:val="00DD5BFC"/>
    <w:rsid w:val="00DD692A"/>
    <w:rsid w:val="00DD6A5C"/>
    <w:rsid w:val="00DE0A02"/>
    <w:rsid w:val="00DE145B"/>
    <w:rsid w:val="00DE181B"/>
    <w:rsid w:val="00DE32F5"/>
    <w:rsid w:val="00DE5673"/>
    <w:rsid w:val="00DE5867"/>
    <w:rsid w:val="00DE68B3"/>
    <w:rsid w:val="00DE7CCF"/>
    <w:rsid w:val="00DF0524"/>
    <w:rsid w:val="00DF12E9"/>
    <w:rsid w:val="00DF306F"/>
    <w:rsid w:val="00DF30E9"/>
    <w:rsid w:val="00DF3391"/>
    <w:rsid w:val="00DF3C79"/>
    <w:rsid w:val="00DF4BD4"/>
    <w:rsid w:val="00DF4CD3"/>
    <w:rsid w:val="00DF674A"/>
    <w:rsid w:val="00E03D74"/>
    <w:rsid w:val="00E0578C"/>
    <w:rsid w:val="00E0703C"/>
    <w:rsid w:val="00E1072E"/>
    <w:rsid w:val="00E1238F"/>
    <w:rsid w:val="00E12952"/>
    <w:rsid w:val="00E12D21"/>
    <w:rsid w:val="00E14CBF"/>
    <w:rsid w:val="00E1528A"/>
    <w:rsid w:val="00E15A9C"/>
    <w:rsid w:val="00E15C5A"/>
    <w:rsid w:val="00E162DC"/>
    <w:rsid w:val="00E212E2"/>
    <w:rsid w:val="00E2156A"/>
    <w:rsid w:val="00E21978"/>
    <w:rsid w:val="00E2218C"/>
    <w:rsid w:val="00E23FA5"/>
    <w:rsid w:val="00E253B9"/>
    <w:rsid w:val="00E261E0"/>
    <w:rsid w:val="00E264D0"/>
    <w:rsid w:val="00E306B7"/>
    <w:rsid w:val="00E316AA"/>
    <w:rsid w:val="00E31D0E"/>
    <w:rsid w:val="00E324F2"/>
    <w:rsid w:val="00E345B3"/>
    <w:rsid w:val="00E35519"/>
    <w:rsid w:val="00E37B83"/>
    <w:rsid w:val="00E37CDF"/>
    <w:rsid w:val="00E401E9"/>
    <w:rsid w:val="00E42757"/>
    <w:rsid w:val="00E42F55"/>
    <w:rsid w:val="00E45371"/>
    <w:rsid w:val="00E47C3D"/>
    <w:rsid w:val="00E521D4"/>
    <w:rsid w:val="00E54656"/>
    <w:rsid w:val="00E55965"/>
    <w:rsid w:val="00E55C92"/>
    <w:rsid w:val="00E55F59"/>
    <w:rsid w:val="00E578A4"/>
    <w:rsid w:val="00E57ABA"/>
    <w:rsid w:val="00E57F7A"/>
    <w:rsid w:val="00E601A5"/>
    <w:rsid w:val="00E60215"/>
    <w:rsid w:val="00E616CA"/>
    <w:rsid w:val="00E636A8"/>
    <w:rsid w:val="00E637A3"/>
    <w:rsid w:val="00E639B5"/>
    <w:rsid w:val="00E66BBA"/>
    <w:rsid w:val="00E672D0"/>
    <w:rsid w:val="00E70137"/>
    <w:rsid w:val="00E71263"/>
    <w:rsid w:val="00E71D02"/>
    <w:rsid w:val="00E7434F"/>
    <w:rsid w:val="00E74479"/>
    <w:rsid w:val="00E75D46"/>
    <w:rsid w:val="00E777A1"/>
    <w:rsid w:val="00E80B32"/>
    <w:rsid w:val="00E824E4"/>
    <w:rsid w:val="00E843A2"/>
    <w:rsid w:val="00E84883"/>
    <w:rsid w:val="00E90D04"/>
    <w:rsid w:val="00E90D6C"/>
    <w:rsid w:val="00E9110B"/>
    <w:rsid w:val="00E940B9"/>
    <w:rsid w:val="00E95091"/>
    <w:rsid w:val="00E953A9"/>
    <w:rsid w:val="00E95673"/>
    <w:rsid w:val="00E95DC1"/>
    <w:rsid w:val="00E960A6"/>
    <w:rsid w:val="00E976ED"/>
    <w:rsid w:val="00E97AD0"/>
    <w:rsid w:val="00EA06FC"/>
    <w:rsid w:val="00EA1A66"/>
    <w:rsid w:val="00EA1AC4"/>
    <w:rsid w:val="00EA3248"/>
    <w:rsid w:val="00EA3DAD"/>
    <w:rsid w:val="00EA4F56"/>
    <w:rsid w:val="00EA533B"/>
    <w:rsid w:val="00EA5F8A"/>
    <w:rsid w:val="00EA693A"/>
    <w:rsid w:val="00EA6C99"/>
    <w:rsid w:val="00EA76EE"/>
    <w:rsid w:val="00EA77B4"/>
    <w:rsid w:val="00EB075F"/>
    <w:rsid w:val="00EB2776"/>
    <w:rsid w:val="00EB33F9"/>
    <w:rsid w:val="00EB4258"/>
    <w:rsid w:val="00EB49C5"/>
    <w:rsid w:val="00EB4F5A"/>
    <w:rsid w:val="00EB5774"/>
    <w:rsid w:val="00EB76D3"/>
    <w:rsid w:val="00EC05B2"/>
    <w:rsid w:val="00EC0CDD"/>
    <w:rsid w:val="00EC1AA2"/>
    <w:rsid w:val="00EC29ED"/>
    <w:rsid w:val="00EC2F03"/>
    <w:rsid w:val="00EC3679"/>
    <w:rsid w:val="00EC474A"/>
    <w:rsid w:val="00EC4D14"/>
    <w:rsid w:val="00EC51E3"/>
    <w:rsid w:val="00EC580F"/>
    <w:rsid w:val="00EC6323"/>
    <w:rsid w:val="00ED0002"/>
    <w:rsid w:val="00ED0D92"/>
    <w:rsid w:val="00ED0FEE"/>
    <w:rsid w:val="00ED2D96"/>
    <w:rsid w:val="00ED45A3"/>
    <w:rsid w:val="00ED52FC"/>
    <w:rsid w:val="00ED6F37"/>
    <w:rsid w:val="00ED7292"/>
    <w:rsid w:val="00EE08A8"/>
    <w:rsid w:val="00EE0A1F"/>
    <w:rsid w:val="00EE12FB"/>
    <w:rsid w:val="00EE19EB"/>
    <w:rsid w:val="00EE4474"/>
    <w:rsid w:val="00EE60DE"/>
    <w:rsid w:val="00EF177F"/>
    <w:rsid w:val="00EF1A5E"/>
    <w:rsid w:val="00EF1BDF"/>
    <w:rsid w:val="00EF3096"/>
    <w:rsid w:val="00EF3C3F"/>
    <w:rsid w:val="00EF6003"/>
    <w:rsid w:val="00EF66BE"/>
    <w:rsid w:val="00EF7429"/>
    <w:rsid w:val="00F036CB"/>
    <w:rsid w:val="00F03D33"/>
    <w:rsid w:val="00F0443D"/>
    <w:rsid w:val="00F045AF"/>
    <w:rsid w:val="00F05450"/>
    <w:rsid w:val="00F072A0"/>
    <w:rsid w:val="00F118E6"/>
    <w:rsid w:val="00F11E81"/>
    <w:rsid w:val="00F13D33"/>
    <w:rsid w:val="00F14129"/>
    <w:rsid w:val="00F15C90"/>
    <w:rsid w:val="00F16328"/>
    <w:rsid w:val="00F165BD"/>
    <w:rsid w:val="00F20A32"/>
    <w:rsid w:val="00F20FBE"/>
    <w:rsid w:val="00F2376E"/>
    <w:rsid w:val="00F23972"/>
    <w:rsid w:val="00F2446B"/>
    <w:rsid w:val="00F2544E"/>
    <w:rsid w:val="00F25822"/>
    <w:rsid w:val="00F26047"/>
    <w:rsid w:val="00F30083"/>
    <w:rsid w:val="00F303C9"/>
    <w:rsid w:val="00F314A8"/>
    <w:rsid w:val="00F32FA7"/>
    <w:rsid w:val="00F330FF"/>
    <w:rsid w:val="00F33419"/>
    <w:rsid w:val="00F33B90"/>
    <w:rsid w:val="00F33D9C"/>
    <w:rsid w:val="00F34A90"/>
    <w:rsid w:val="00F34BB5"/>
    <w:rsid w:val="00F35906"/>
    <w:rsid w:val="00F35A3F"/>
    <w:rsid w:val="00F35EAA"/>
    <w:rsid w:val="00F3691A"/>
    <w:rsid w:val="00F3754B"/>
    <w:rsid w:val="00F37B9C"/>
    <w:rsid w:val="00F40225"/>
    <w:rsid w:val="00F40F5D"/>
    <w:rsid w:val="00F441EB"/>
    <w:rsid w:val="00F4713E"/>
    <w:rsid w:val="00F474F5"/>
    <w:rsid w:val="00F4753E"/>
    <w:rsid w:val="00F5148B"/>
    <w:rsid w:val="00F51ACB"/>
    <w:rsid w:val="00F5306C"/>
    <w:rsid w:val="00F538D9"/>
    <w:rsid w:val="00F55646"/>
    <w:rsid w:val="00F56485"/>
    <w:rsid w:val="00F57569"/>
    <w:rsid w:val="00F60861"/>
    <w:rsid w:val="00F62118"/>
    <w:rsid w:val="00F64DF7"/>
    <w:rsid w:val="00F6553B"/>
    <w:rsid w:val="00F65628"/>
    <w:rsid w:val="00F6579A"/>
    <w:rsid w:val="00F71429"/>
    <w:rsid w:val="00F72FA9"/>
    <w:rsid w:val="00F73B90"/>
    <w:rsid w:val="00F746DB"/>
    <w:rsid w:val="00F75238"/>
    <w:rsid w:val="00F7567A"/>
    <w:rsid w:val="00F7573C"/>
    <w:rsid w:val="00F75921"/>
    <w:rsid w:val="00F75B27"/>
    <w:rsid w:val="00F75CC0"/>
    <w:rsid w:val="00F76422"/>
    <w:rsid w:val="00F7693E"/>
    <w:rsid w:val="00F8032E"/>
    <w:rsid w:val="00F82088"/>
    <w:rsid w:val="00F8328C"/>
    <w:rsid w:val="00F84F63"/>
    <w:rsid w:val="00F863C5"/>
    <w:rsid w:val="00F87287"/>
    <w:rsid w:val="00F87B7A"/>
    <w:rsid w:val="00F907D8"/>
    <w:rsid w:val="00F9095B"/>
    <w:rsid w:val="00F90BA9"/>
    <w:rsid w:val="00F9124F"/>
    <w:rsid w:val="00F917A6"/>
    <w:rsid w:val="00F919B0"/>
    <w:rsid w:val="00F91CFC"/>
    <w:rsid w:val="00F92182"/>
    <w:rsid w:val="00F925AC"/>
    <w:rsid w:val="00F93BB7"/>
    <w:rsid w:val="00F943B9"/>
    <w:rsid w:val="00F9556B"/>
    <w:rsid w:val="00F95EB3"/>
    <w:rsid w:val="00F9622E"/>
    <w:rsid w:val="00F970D8"/>
    <w:rsid w:val="00F97C20"/>
    <w:rsid w:val="00FA04A9"/>
    <w:rsid w:val="00FA1910"/>
    <w:rsid w:val="00FA1A26"/>
    <w:rsid w:val="00FA1EA0"/>
    <w:rsid w:val="00FA21D2"/>
    <w:rsid w:val="00FA3CDA"/>
    <w:rsid w:val="00FA5A68"/>
    <w:rsid w:val="00FA5FD8"/>
    <w:rsid w:val="00FA6908"/>
    <w:rsid w:val="00FA6E2D"/>
    <w:rsid w:val="00FA7D5F"/>
    <w:rsid w:val="00FB087B"/>
    <w:rsid w:val="00FB309A"/>
    <w:rsid w:val="00FB3C9D"/>
    <w:rsid w:val="00FB5220"/>
    <w:rsid w:val="00FB5C29"/>
    <w:rsid w:val="00FB62A9"/>
    <w:rsid w:val="00FC0C1D"/>
    <w:rsid w:val="00FC1115"/>
    <w:rsid w:val="00FC1485"/>
    <w:rsid w:val="00FC33C8"/>
    <w:rsid w:val="00FC3414"/>
    <w:rsid w:val="00FC48BC"/>
    <w:rsid w:val="00FC62B3"/>
    <w:rsid w:val="00FC6C49"/>
    <w:rsid w:val="00FC6C71"/>
    <w:rsid w:val="00FC726A"/>
    <w:rsid w:val="00FC7304"/>
    <w:rsid w:val="00FC74B3"/>
    <w:rsid w:val="00FC7BEC"/>
    <w:rsid w:val="00FD01F4"/>
    <w:rsid w:val="00FD21AC"/>
    <w:rsid w:val="00FD2617"/>
    <w:rsid w:val="00FD2867"/>
    <w:rsid w:val="00FD2963"/>
    <w:rsid w:val="00FD4049"/>
    <w:rsid w:val="00FD4350"/>
    <w:rsid w:val="00FD571C"/>
    <w:rsid w:val="00FD71EB"/>
    <w:rsid w:val="00FE07C6"/>
    <w:rsid w:val="00FE085C"/>
    <w:rsid w:val="00FE0F84"/>
    <w:rsid w:val="00FE12F4"/>
    <w:rsid w:val="00FE1D0B"/>
    <w:rsid w:val="00FE263C"/>
    <w:rsid w:val="00FE2A77"/>
    <w:rsid w:val="00FE3A65"/>
    <w:rsid w:val="00FE3CDD"/>
    <w:rsid w:val="00FE46BC"/>
    <w:rsid w:val="00FE4C86"/>
    <w:rsid w:val="00FE4D8E"/>
    <w:rsid w:val="00FE5014"/>
    <w:rsid w:val="00FE5109"/>
    <w:rsid w:val="00FE5449"/>
    <w:rsid w:val="00FE66E5"/>
    <w:rsid w:val="00FE6A8C"/>
    <w:rsid w:val="00FE70C3"/>
    <w:rsid w:val="00FE7A15"/>
    <w:rsid w:val="00FE7CB9"/>
    <w:rsid w:val="00FF0502"/>
    <w:rsid w:val="00FF0E07"/>
    <w:rsid w:val="00FF2134"/>
    <w:rsid w:val="00FF32A8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character" w:customStyle="1" w:styleId="B1Zchn">
    <w:name w:val="B1 Zchn"/>
    <w:qFormat/>
    <w:rsid w:val="008953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01EFC-8E14-4CFC-A6B6-4DDE8D357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691</Words>
  <Characters>3943</Characters>
  <Application>Microsoft Office Word</Application>
  <DocSecurity>0</DocSecurity>
  <Lines>32</Lines>
  <Paragraphs>9</Paragraphs>
  <ScaleCrop>false</ScaleCrop>
  <Company/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Zhe Fu</cp:lastModifiedBy>
  <cp:revision>11</cp:revision>
  <dcterms:created xsi:type="dcterms:W3CDTF">2023-08-10T10:23:00Z</dcterms:created>
  <dcterms:modified xsi:type="dcterms:W3CDTF">2023-08-11T06:42:00Z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